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387"/>
        <w:gridCol w:w="5415"/>
      </w:tblGrid>
      <w:tr w:rsidR="00922050" w:rsidRPr="007B0CF3" w14:paraId="25A90C05" w14:textId="77777777" w:rsidTr="00C714DA">
        <w:tc>
          <w:tcPr>
            <w:tcW w:w="1984" w:type="dxa"/>
            <w:shd w:val="clear" w:color="auto" w:fill="auto"/>
          </w:tcPr>
          <w:p w14:paraId="4859ECA4" w14:textId="4CACA477" w:rsidR="00922050" w:rsidRPr="007B0CF3" w:rsidRDefault="00922050" w:rsidP="001261BD">
            <w:pPr>
              <w:pStyle w:val="ListParagraph"/>
              <w:numPr>
                <w:ilvl w:val="0"/>
                <w:numId w:val="20"/>
              </w:numPr>
              <w:spacing w:before="40" w:after="40"/>
              <w:ind w:left="0" w:hanging="284"/>
              <w:rPr>
                <w:rFonts w:ascii="Times New Roman" w:hAnsi="Times New Roman" w:cs="Times New Roman"/>
              </w:rPr>
            </w:pPr>
            <w:r>
              <w:rPr>
                <w:rFonts w:ascii="Times New Roman" w:hAnsi="Times New Roman" w:cs="Times New Roman"/>
              </w:rPr>
              <w:t xml:space="preserve">REGISTRATION PROCESS </w:t>
            </w:r>
          </w:p>
        </w:tc>
        <w:tc>
          <w:tcPr>
            <w:tcW w:w="5387" w:type="dxa"/>
            <w:shd w:val="clear" w:color="auto" w:fill="auto"/>
          </w:tcPr>
          <w:p w14:paraId="4C3DF998" w14:textId="77777777" w:rsidR="00922050" w:rsidRPr="007B0CF3" w:rsidRDefault="00922050" w:rsidP="001261BD">
            <w:pPr>
              <w:spacing w:before="40" w:after="40"/>
              <w:rPr>
                <w:sz w:val="22"/>
                <w:szCs w:val="22"/>
              </w:rPr>
            </w:pPr>
          </w:p>
        </w:tc>
        <w:tc>
          <w:tcPr>
            <w:tcW w:w="5415" w:type="dxa"/>
          </w:tcPr>
          <w:p w14:paraId="009D17DC" w14:textId="77777777" w:rsidR="00922050" w:rsidRPr="007B0CF3" w:rsidRDefault="00922050" w:rsidP="001261BD">
            <w:pPr>
              <w:spacing w:before="40" w:after="40"/>
              <w:rPr>
                <w:sz w:val="22"/>
                <w:szCs w:val="22"/>
              </w:rPr>
            </w:pPr>
          </w:p>
        </w:tc>
      </w:tr>
      <w:tr w:rsidR="00922050" w:rsidRPr="007B0CF3" w14:paraId="337A41E4" w14:textId="77777777" w:rsidTr="00C714DA">
        <w:tc>
          <w:tcPr>
            <w:tcW w:w="1984" w:type="dxa"/>
            <w:shd w:val="clear" w:color="auto" w:fill="auto"/>
          </w:tcPr>
          <w:p w14:paraId="70200FD3" w14:textId="77777777" w:rsidR="00922050" w:rsidRPr="00977FC0" w:rsidRDefault="00922050" w:rsidP="00BC4229">
            <w:pPr>
              <w:pStyle w:val="ListParagraph"/>
              <w:ind w:left="0"/>
              <w:rPr>
                <w:rFonts w:ascii="Times New Roman" w:hAnsi="Times New Roman" w:cs="Times New Roman"/>
              </w:rPr>
            </w:pPr>
            <w:r w:rsidRPr="00977FC0">
              <w:rPr>
                <w:rFonts w:ascii="Times New Roman" w:hAnsi="Times New Roman" w:cs="Times New Roman"/>
              </w:rPr>
              <w:t xml:space="preserve">Registration </w:t>
            </w:r>
          </w:p>
          <w:p w14:paraId="133959F7" w14:textId="63A9D92E" w:rsidR="00922050" w:rsidRPr="00977FC0" w:rsidRDefault="00922050" w:rsidP="00BC4229">
            <w:pPr>
              <w:pStyle w:val="ListParagraph"/>
              <w:ind w:left="0"/>
              <w:rPr>
                <w:rFonts w:ascii="Times New Roman" w:hAnsi="Times New Roman" w:cs="Times New Roman"/>
              </w:rPr>
            </w:pPr>
            <w:r w:rsidRPr="00977FC0">
              <w:rPr>
                <w:rFonts w:ascii="Times New Roman" w:hAnsi="Times New Roman" w:cs="Times New Roman"/>
              </w:rPr>
              <w:t>Process</w:t>
            </w:r>
          </w:p>
        </w:tc>
        <w:tc>
          <w:tcPr>
            <w:tcW w:w="5387" w:type="dxa"/>
            <w:shd w:val="clear" w:color="auto" w:fill="auto"/>
          </w:tcPr>
          <w:p w14:paraId="6E56D31D" w14:textId="77777777" w:rsidR="00922050" w:rsidRPr="00977FC0" w:rsidRDefault="00922050" w:rsidP="00BC4229">
            <w:pPr>
              <w:spacing w:after="0"/>
              <w:rPr>
                <w:iCs/>
                <w:sz w:val="22"/>
                <w:szCs w:val="22"/>
                <w:lang w:val="en-US" w:eastAsia="en-GB"/>
              </w:rPr>
            </w:pPr>
            <w:r w:rsidRPr="00977FC0">
              <w:rPr>
                <w:iCs/>
                <w:sz w:val="22"/>
                <w:szCs w:val="22"/>
                <w:lang w:val="en-US"/>
              </w:rPr>
              <w:t>Prior to entry into force of Decree 248, GACC stated clearly in a verbal note (point 1B of verbal note n. 353 dated 27/09/2021) that establishments (for exports of four categories of meat, aquatic, dairy and bird’s nest products) waiting for GACC registration under former rules would benefit from the same registration procedure as of those having a trade history with China, provided they were recommended again by competent Authorities to GACC before 31 December 2021. Competent Authorities and operators have put a significant work load to submit by 31 December 2021 all documents requested by GACC under the former registration process</w:t>
            </w:r>
          </w:p>
          <w:p w14:paraId="02F4594B" w14:textId="77777777" w:rsidR="00922050" w:rsidRPr="00977FC0" w:rsidRDefault="00922050" w:rsidP="00BC4229">
            <w:pPr>
              <w:spacing w:after="0"/>
              <w:rPr>
                <w:iCs/>
                <w:sz w:val="22"/>
                <w:szCs w:val="22"/>
                <w:lang w:val="en-US"/>
              </w:rPr>
            </w:pPr>
            <w:r w:rsidRPr="00977FC0">
              <w:rPr>
                <w:iCs/>
                <w:sz w:val="22"/>
                <w:szCs w:val="22"/>
                <w:lang w:val="en-US"/>
              </w:rPr>
              <w:t xml:space="preserve">However registration is still missing for various companies for which recommendations were notified before 31 December 2021 have not yet been registered. It is also worth pointing that GACC has refused to process some Member State’s applications for new fishery companies and meat companies submitted by the respective competent authority to GACC before the 31.12.2021. </w:t>
            </w:r>
          </w:p>
          <w:p w14:paraId="6A1CDD21" w14:textId="6DD4D8B6" w:rsidR="00922050" w:rsidRPr="00977FC0" w:rsidRDefault="00922050" w:rsidP="00BC4229">
            <w:pPr>
              <w:spacing w:after="0"/>
              <w:rPr>
                <w:iCs/>
                <w:sz w:val="22"/>
                <w:szCs w:val="22"/>
                <w:lang w:val="en-US"/>
              </w:rPr>
            </w:pPr>
            <w:r w:rsidRPr="00977FC0">
              <w:rPr>
                <w:iCs/>
                <w:sz w:val="22"/>
                <w:szCs w:val="22"/>
                <w:lang w:val="en-US"/>
              </w:rPr>
              <w:t>For some companies it was even indicated that now that Decree 248 has come into force, any establishment not yet registered in China should start the process from scratch and follow the new process under Decree 248. Such a request to start the registration process all over again would bring unjustified burden and further delays.</w:t>
            </w:r>
          </w:p>
          <w:p w14:paraId="198AA226" w14:textId="77777777" w:rsidR="00922050" w:rsidRPr="00977FC0" w:rsidRDefault="00922050" w:rsidP="00BC4229">
            <w:pPr>
              <w:spacing w:after="0"/>
              <w:rPr>
                <w:iCs/>
                <w:sz w:val="22"/>
                <w:szCs w:val="22"/>
                <w:lang w:val="en-US"/>
              </w:rPr>
            </w:pPr>
          </w:p>
          <w:p w14:paraId="705C1845" w14:textId="2963A46B" w:rsidR="00922050" w:rsidRPr="00977FC0" w:rsidRDefault="00922050" w:rsidP="00BC4229">
            <w:pPr>
              <w:spacing w:after="0"/>
              <w:rPr>
                <w:iCs/>
                <w:sz w:val="22"/>
                <w:szCs w:val="22"/>
                <w:lang w:val="en-US"/>
              </w:rPr>
            </w:pPr>
            <w:r w:rsidRPr="00977FC0">
              <w:rPr>
                <w:iCs/>
                <w:sz w:val="22"/>
                <w:szCs w:val="22"/>
                <w:lang w:val="en-US"/>
              </w:rPr>
              <w:t xml:space="preserve">Could GACC confirm that the registration process that was announced in the GACC letter of end September 2021 will apply to the companies that were recommended by competent Authorities to GACC before 31 December 2021? In other words that the whole process of registration does not need to be initiated again from scratch for </w:t>
            </w:r>
            <w:r w:rsidRPr="00977FC0">
              <w:rPr>
                <w:iCs/>
                <w:sz w:val="22"/>
                <w:szCs w:val="22"/>
                <w:lang w:val="en-US"/>
              </w:rPr>
              <w:lastRenderedPageBreak/>
              <w:t>establishments that were recommended by competent Authorities to GACC before 31 December 2021?</w:t>
            </w:r>
          </w:p>
          <w:p w14:paraId="34E189B8" w14:textId="77777777" w:rsidR="00922050" w:rsidRPr="00977FC0" w:rsidRDefault="00922050" w:rsidP="00BC4229">
            <w:pPr>
              <w:tabs>
                <w:tab w:val="left" w:pos="1850"/>
              </w:tabs>
              <w:spacing w:after="0"/>
              <w:rPr>
                <w:sz w:val="22"/>
                <w:szCs w:val="22"/>
                <w:lang w:val="en-US"/>
              </w:rPr>
            </w:pPr>
          </w:p>
        </w:tc>
        <w:tc>
          <w:tcPr>
            <w:tcW w:w="5415" w:type="dxa"/>
          </w:tcPr>
          <w:p w14:paraId="34BE73C9" w14:textId="11E4016A" w:rsidR="00C714DA" w:rsidRPr="00977FC0" w:rsidRDefault="00C714DA" w:rsidP="00C714DA">
            <w:pPr>
              <w:tabs>
                <w:tab w:val="left" w:pos="1850"/>
              </w:tabs>
              <w:spacing w:after="0"/>
              <w:rPr>
                <w:sz w:val="22"/>
                <w:szCs w:val="22"/>
              </w:rPr>
            </w:pPr>
            <w:r w:rsidRPr="00977FC0">
              <w:rPr>
                <w:sz w:val="22"/>
                <w:szCs w:val="22"/>
              </w:rPr>
              <w:lastRenderedPageBreak/>
              <w:t xml:space="preserve">Applications from manufacturers of meat and aquatic, dairy and bird’s nest products recommended by EU member states that were submitted prior to December 31, 2021 remain valid. The Chinese side is currently organizing experts to evaluate these applications. </w:t>
            </w:r>
          </w:p>
          <w:p w14:paraId="7316F754" w14:textId="77777777" w:rsidR="00185B73" w:rsidRPr="00977FC0" w:rsidRDefault="00185B73" w:rsidP="00C714DA">
            <w:pPr>
              <w:tabs>
                <w:tab w:val="left" w:pos="1850"/>
              </w:tabs>
              <w:spacing w:after="0"/>
              <w:rPr>
                <w:sz w:val="22"/>
                <w:szCs w:val="22"/>
              </w:rPr>
            </w:pPr>
          </w:p>
          <w:p w14:paraId="096CC1A9" w14:textId="2F4B76B4" w:rsidR="00C714DA" w:rsidRPr="00977FC0" w:rsidRDefault="00C714DA" w:rsidP="00C714DA">
            <w:pPr>
              <w:tabs>
                <w:tab w:val="left" w:pos="1850"/>
              </w:tabs>
              <w:spacing w:after="0"/>
              <w:rPr>
                <w:sz w:val="22"/>
                <w:szCs w:val="22"/>
              </w:rPr>
            </w:pPr>
            <w:r w:rsidRPr="00977FC0">
              <w:rPr>
                <w:sz w:val="22"/>
                <w:szCs w:val="22"/>
              </w:rPr>
              <w:t xml:space="preserve">The purpose of requiring the above mentioned applicants to upload the required information online to the CIFER system as well is to facilitate the subsequent work including ‘change of registration information’ and ‘extension of registration’ in future. </w:t>
            </w:r>
            <w:r w:rsidR="000558EE" w:rsidRPr="00977FC0">
              <w:rPr>
                <w:sz w:val="22"/>
                <w:szCs w:val="22"/>
              </w:rPr>
              <w:t>China recommends that meat and aquatic product companies that apply before December 31, 2021 simultaneously submit relevant materials in the CIFER system as required.</w:t>
            </w:r>
          </w:p>
          <w:p w14:paraId="3FF1FD63" w14:textId="77777777" w:rsidR="00185B73" w:rsidRPr="00977FC0" w:rsidRDefault="00185B73" w:rsidP="00C714DA">
            <w:pPr>
              <w:tabs>
                <w:tab w:val="left" w:pos="1850"/>
              </w:tabs>
              <w:spacing w:after="0"/>
              <w:rPr>
                <w:sz w:val="22"/>
                <w:szCs w:val="22"/>
              </w:rPr>
            </w:pPr>
          </w:p>
          <w:p w14:paraId="4B6D198E" w14:textId="1D8F546D" w:rsidR="00922050" w:rsidRPr="007B0CF3" w:rsidRDefault="00185B73" w:rsidP="00C714DA">
            <w:pPr>
              <w:tabs>
                <w:tab w:val="left" w:pos="1850"/>
              </w:tabs>
              <w:spacing w:after="0"/>
              <w:rPr>
                <w:sz w:val="22"/>
                <w:szCs w:val="22"/>
              </w:rPr>
            </w:pPr>
            <w:r w:rsidRPr="00977FC0">
              <w:rPr>
                <w:sz w:val="22"/>
                <w:szCs w:val="22"/>
              </w:rPr>
              <w:t>GACC</w:t>
            </w:r>
            <w:r w:rsidR="00C714DA" w:rsidRPr="00977FC0">
              <w:rPr>
                <w:sz w:val="22"/>
                <w:szCs w:val="22"/>
              </w:rPr>
              <w:t xml:space="preserve"> promises that the filing date of this type of applications shall be subject to the initial date of the recommendation letter received from the foreign authority. Filling in the same application information onto the CIFER system won’t cause any delays in processing applications.</w:t>
            </w:r>
          </w:p>
        </w:tc>
      </w:tr>
      <w:tr w:rsidR="00977FC0" w:rsidRPr="0004515E" w14:paraId="0C70AA94" w14:textId="77777777" w:rsidTr="00C714DA">
        <w:tc>
          <w:tcPr>
            <w:tcW w:w="1984" w:type="dxa"/>
            <w:shd w:val="clear" w:color="auto" w:fill="auto"/>
          </w:tcPr>
          <w:p w14:paraId="25B071A0" w14:textId="77777777" w:rsidR="00977FC0" w:rsidRPr="0004515E" w:rsidRDefault="00977FC0" w:rsidP="00BC4229">
            <w:pPr>
              <w:pStyle w:val="ListParagraph"/>
              <w:ind w:left="0"/>
              <w:rPr>
                <w:rFonts w:ascii="Times New Roman" w:hAnsi="Times New Roman" w:cs="Times New Roman"/>
                <w:b/>
                <w:highlight w:val="yellow"/>
              </w:rPr>
            </w:pPr>
          </w:p>
        </w:tc>
        <w:tc>
          <w:tcPr>
            <w:tcW w:w="5387" w:type="dxa"/>
            <w:shd w:val="clear" w:color="auto" w:fill="auto"/>
          </w:tcPr>
          <w:p w14:paraId="7D03D592" w14:textId="7F8E1893" w:rsidR="00977FC0" w:rsidRPr="0004515E" w:rsidRDefault="00977FC0" w:rsidP="00955FAB">
            <w:pPr>
              <w:spacing w:after="0"/>
              <w:rPr>
                <w:b/>
                <w:iCs/>
                <w:sz w:val="22"/>
                <w:szCs w:val="22"/>
                <w:highlight w:val="yellow"/>
                <w:lang w:val="en-US"/>
              </w:rPr>
            </w:pPr>
            <w:r w:rsidRPr="0004515E">
              <w:rPr>
                <w:b/>
                <w:iCs/>
                <w:sz w:val="22"/>
                <w:szCs w:val="22"/>
                <w:highlight w:val="yellow"/>
                <w:lang w:val="en-US"/>
              </w:rPr>
              <w:t xml:space="preserve">Additional clarification: the EU </w:t>
            </w:r>
            <w:r w:rsidR="00955FAB" w:rsidRPr="0004515E">
              <w:rPr>
                <w:b/>
                <w:iCs/>
                <w:sz w:val="22"/>
                <w:szCs w:val="22"/>
                <w:highlight w:val="yellow"/>
                <w:lang w:val="en-US"/>
              </w:rPr>
              <w:t>welcomes</w:t>
            </w:r>
            <w:r w:rsidRPr="0004515E">
              <w:rPr>
                <w:b/>
                <w:iCs/>
                <w:sz w:val="22"/>
                <w:szCs w:val="22"/>
                <w:highlight w:val="yellow"/>
                <w:lang w:val="en-US"/>
              </w:rPr>
              <w:t xml:space="preserve"> </w:t>
            </w:r>
            <w:r w:rsidR="00326466" w:rsidRPr="0004515E">
              <w:rPr>
                <w:b/>
                <w:iCs/>
                <w:sz w:val="22"/>
                <w:szCs w:val="22"/>
                <w:highlight w:val="yellow"/>
                <w:lang w:val="en-US"/>
              </w:rPr>
              <w:t xml:space="preserve">the </w:t>
            </w:r>
            <w:r w:rsidRPr="0004515E">
              <w:rPr>
                <w:b/>
                <w:iCs/>
                <w:sz w:val="22"/>
                <w:szCs w:val="22"/>
                <w:highlight w:val="yellow"/>
                <w:lang w:val="en-US"/>
              </w:rPr>
              <w:t xml:space="preserve">confirmation </w:t>
            </w:r>
            <w:r w:rsidR="00342B64" w:rsidRPr="0004515E">
              <w:rPr>
                <w:b/>
                <w:iCs/>
                <w:sz w:val="22"/>
                <w:szCs w:val="22"/>
                <w:highlight w:val="yellow"/>
                <w:lang w:val="en-US"/>
              </w:rPr>
              <w:t xml:space="preserve">from GACC </w:t>
            </w:r>
            <w:r w:rsidRPr="0004515E">
              <w:rPr>
                <w:b/>
                <w:iCs/>
                <w:sz w:val="22"/>
                <w:szCs w:val="22"/>
                <w:highlight w:val="yellow"/>
                <w:lang w:val="en-US"/>
              </w:rPr>
              <w:t>that applications submitted prior</w:t>
            </w:r>
            <w:r w:rsidR="00342B64" w:rsidRPr="0004515E">
              <w:rPr>
                <w:b/>
                <w:iCs/>
                <w:sz w:val="22"/>
                <w:szCs w:val="22"/>
                <w:highlight w:val="yellow"/>
                <w:lang w:val="en-US"/>
              </w:rPr>
              <w:t xml:space="preserve"> to 31 December 2021 remain valid - </w:t>
            </w:r>
            <w:r w:rsidRPr="0004515E">
              <w:rPr>
                <w:b/>
                <w:iCs/>
                <w:sz w:val="22"/>
                <w:szCs w:val="22"/>
                <w:highlight w:val="yellow"/>
                <w:lang w:val="en-US"/>
              </w:rPr>
              <w:t xml:space="preserve">could GACC </w:t>
            </w:r>
            <w:r w:rsidR="00342B64" w:rsidRPr="0004515E">
              <w:rPr>
                <w:b/>
                <w:iCs/>
                <w:sz w:val="22"/>
                <w:szCs w:val="22"/>
                <w:highlight w:val="yellow"/>
                <w:lang w:val="en-US"/>
              </w:rPr>
              <w:t>indicate</w:t>
            </w:r>
            <w:r w:rsidRPr="0004515E">
              <w:rPr>
                <w:b/>
                <w:iCs/>
                <w:sz w:val="22"/>
                <w:szCs w:val="22"/>
                <w:highlight w:val="yellow"/>
                <w:lang w:val="en-US"/>
              </w:rPr>
              <w:t xml:space="preserve"> the timelines to be expected for the processing of these </w:t>
            </w:r>
            <w:r w:rsidR="00342B64" w:rsidRPr="0004515E">
              <w:rPr>
                <w:b/>
                <w:iCs/>
                <w:sz w:val="22"/>
                <w:szCs w:val="22"/>
                <w:highlight w:val="yellow"/>
                <w:lang w:val="en-US"/>
              </w:rPr>
              <w:t xml:space="preserve">(long-standing) </w:t>
            </w:r>
            <w:r w:rsidRPr="0004515E">
              <w:rPr>
                <w:b/>
                <w:iCs/>
                <w:sz w:val="22"/>
                <w:szCs w:val="22"/>
                <w:highlight w:val="yellow"/>
                <w:lang w:val="en-US"/>
              </w:rPr>
              <w:t xml:space="preserve">pending applications? </w:t>
            </w:r>
          </w:p>
        </w:tc>
        <w:tc>
          <w:tcPr>
            <w:tcW w:w="5415" w:type="dxa"/>
          </w:tcPr>
          <w:p w14:paraId="122AC732" w14:textId="77777777" w:rsidR="00977FC0" w:rsidRDefault="00CF6B00" w:rsidP="00C714DA">
            <w:pPr>
              <w:tabs>
                <w:tab w:val="left" w:pos="1850"/>
              </w:tabs>
              <w:spacing w:after="0"/>
              <w:rPr>
                <w:b/>
                <w:sz w:val="22"/>
                <w:szCs w:val="22"/>
                <w:highlight w:val="yellow"/>
              </w:rPr>
            </w:pPr>
            <w:r w:rsidRPr="00CF6B00">
              <w:rPr>
                <w:b/>
                <w:sz w:val="22"/>
                <w:szCs w:val="22"/>
                <w:highlight w:val="yellow"/>
              </w:rPr>
              <w:t>Before December 31, 2021, the application for registration of meat and aquatic product manufacturers in China recommended by EU member states to the General Administration of Customs will continue to be valid, and China is organizing experts to evaluate. Once completed, relevant Member States will be notified in a timely manner.</w:t>
            </w:r>
          </w:p>
          <w:p w14:paraId="17254910" w14:textId="497E6D0F" w:rsidR="00CF6B00" w:rsidRPr="0004515E" w:rsidRDefault="00CF6B00" w:rsidP="00C714DA">
            <w:pPr>
              <w:tabs>
                <w:tab w:val="left" w:pos="1850"/>
              </w:tabs>
              <w:spacing w:after="0"/>
              <w:rPr>
                <w:b/>
                <w:sz w:val="22"/>
                <w:szCs w:val="22"/>
                <w:highlight w:val="yellow"/>
              </w:rPr>
            </w:pPr>
          </w:p>
        </w:tc>
      </w:tr>
      <w:tr w:rsidR="00922050" w:rsidRPr="00A40039" w14:paraId="2E95140D" w14:textId="77777777" w:rsidTr="00C714DA">
        <w:tc>
          <w:tcPr>
            <w:tcW w:w="1984" w:type="dxa"/>
            <w:shd w:val="clear" w:color="auto" w:fill="auto"/>
          </w:tcPr>
          <w:p w14:paraId="3465E753" w14:textId="77777777" w:rsidR="00922050" w:rsidRPr="00A40039" w:rsidRDefault="00922050" w:rsidP="00BC4229">
            <w:pPr>
              <w:spacing w:after="0"/>
              <w:jc w:val="left"/>
              <w:rPr>
                <w:sz w:val="22"/>
                <w:szCs w:val="22"/>
                <w:lang w:val="en-US"/>
              </w:rPr>
            </w:pPr>
            <w:r w:rsidRPr="00A40039">
              <w:rPr>
                <w:sz w:val="22"/>
                <w:szCs w:val="22"/>
                <w:lang w:val="en-US"/>
              </w:rPr>
              <w:t>Registration Process</w:t>
            </w:r>
          </w:p>
          <w:p w14:paraId="4468299A" w14:textId="77777777" w:rsidR="00922050" w:rsidRPr="00A40039" w:rsidRDefault="00922050" w:rsidP="00BC4229">
            <w:pPr>
              <w:spacing w:after="0"/>
              <w:jc w:val="left"/>
              <w:rPr>
                <w:sz w:val="22"/>
                <w:szCs w:val="22"/>
              </w:rPr>
            </w:pPr>
          </w:p>
        </w:tc>
        <w:tc>
          <w:tcPr>
            <w:tcW w:w="5387" w:type="dxa"/>
            <w:shd w:val="clear" w:color="auto" w:fill="auto"/>
          </w:tcPr>
          <w:p w14:paraId="22C987C4" w14:textId="04F005E3" w:rsidR="00922050" w:rsidRPr="00A40039" w:rsidRDefault="00922050" w:rsidP="00BC4229">
            <w:pPr>
              <w:spacing w:after="0"/>
              <w:rPr>
                <w:iCs/>
                <w:sz w:val="22"/>
                <w:szCs w:val="22"/>
                <w:lang w:eastAsia="en-GB"/>
              </w:rPr>
            </w:pPr>
            <w:r w:rsidRPr="00A40039">
              <w:rPr>
                <w:iCs/>
                <w:sz w:val="22"/>
                <w:szCs w:val="22"/>
              </w:rPr>
              <w:t>For companies notified to GACC before 31.12.2021, if documents would need to be uploaded now in CIFER it would not be evident if the registration process started after 01.01.2022 or earlier (which was the case): when uploading in CIFER the “new” documents (version of approximately November 2021) for these establishments they would appear further down in the line than those starting their registration later (e.g. in 01/2022).</w:t>
            </w:r>
          </w:p>
          <w:p w14:paraId="286A2CE4" w14:textId="776DA358" w:rsidR="00922050" w:rsidRPr="00A40039" w:rsidRDefault="00922050" w:rsidP="00BC4229">
            <w:pPr>
              <w:spacing w:after="0"/>
              <w:rPr>
                <w:iCs/>
                <w:sz w:val="22"/>
                <w:szCs w:val="22"/>
                <w:lang w:val="en-US"/>
              </w:rPr>
            </w:pPr>
            <w:r w:rsidRPr="00A40039">
              <w:rPr>
                <w:iCs/>
                <w:sz w:val="22"/>
                <w:szCs w:val="22"/>
                <w:lang w:val="en-US"/>
              </w:rPr>
              <w:t xml:space="preserve">In addition, GACC has not provided passwords for several companies; especially those added to CIFER by </w:t>
            </w:r>
            <w:r w:rsidRPr="00A40039">
              <w:rPr>
                <w:iCs/>
                <w:sz w:val="22"/>
                <w:szCs w:val="22"/>
              </w:rPr>
              <w:t>GACC</w:t>
            </w:r>
            <w:r w:rsidRPr="00A40039">
              <w:rPr>
                <w:iCs/>
                <w:sz w:val="22"/>
                <w:szCs w:val="22"/>
                <w:lang w:val="en-US"/>
              </w:rPr>
              <w:t xml:space="preserve"> after 1.1.2022. Neither do these companies appear when logged into the competent authority’s user account (account management).</w:t>
            </w:r>
          </w:p>
          <w:p w14:paraId="44206440" w14:textId="77777777" w:rsidR="00922050" w:rsidRPr="00A40039" w:rsidRDefault="00922050" w:rsidP="00BC4229">
            <w:pPr>
              <w:spacing w:after="0"/>
              <w:rPr>
                <w:iCs/>
                <w:sz w:val="22"/>
                <w:szCs w:val="22"/>
                <w:lang w:val="en-US"/>
              </w:rPr>
            </w:pPr>
          </w:p>
          <w:p w14:paraId="0C48F3A2" w14:textId="395B57A6" w:rsidR="00922050" w:rsidRPr="00A40039" w:rsidRDefault="00922050" w:rsidP="00BC4229">
            <w:pPr>
              <w:spacing w:after="0"/>
              <w:rPr>
                <w:rFonts w:ascii="Calibri" w:hAnsi="Calibri" w:cs="Calibri"/>
                <w:iCs/>
                <w:sz w:val="22"/>
                <w:szCs w:val="22"/>
                <w:lang w:val="en-US"/>
              </w:rPr>
            </w:pPr>
            <w:r w:rsidRPr="00A40039">
              <w:rPr>
                <w:iCs/>
                <w:sz w:val="22"/>
                <w:szCs w:val="22"/>
                <w:lang w:val="en-US"/>
              </w:rPr>
              <w:t>Could China clarify what is the registration process to follow for applications for new fishery companies and meat companies recommended to GACC by the respective competent authority before the 31.12.2021 deadline?</w:t>
            </w:r>
          </w:p>
          <w:p w14:paraId="293E5C92" w14:textId="5FC4D991" w:rsidR="00922050" w:rsidRPr="00A40039" w:rsidRDefault="00922050" w:rsidP="00BC4229">
            <w:pPr>
              <w:spacing w:after="0"/>
              <w:ind w:right="108"/>
              <w:jc w:val="left"/>
              <w:textAlignment w:val="baseline"/>
              <w:rPr>
                <w:sz w:val="22"/>
                <w:szCs w:val="22"/>
                <w:u w:val="single"/>
                <w:lang w:val="en-US"/>
              </w:rPr>
            </w:pPr>
            <w:r w:rsidRPr="00A40039">
              <w:rPr>
                <w:iCs/>
                <w:sz w:val="22"/>
                <w:szCs w:val="22"/>
                <w:lang w:val="en-US"/>
              </w:rPr>
              <w:t>Could GACC inform how can the companies access accounts without a password, and how can the Member States manage these accounts?</w:t>
            </w:r>
          </w:p>
        </w:tc>
        <w:tc>
          <w:tcPr>
            <w:tcW w:w="5415" w:type="dxa"/>
          </w:tcPr>
          <w:p w14:paraId="4074AD09" w14:textId="5557AEA5" w:rsidR="00A664A4" w:rsidRPr="00A40039" w:rsidRDefault="00A664A4" w:rsidP="00A664A4">
            <w:pPr>
              <w:spacing w:after="0"/>
              <w:jc w:val="left"/>
              <w:rPr>
                <w:sz w:val="22"/>
                <w:szCs w:val="22"/>
              </w:rPr>
            </w:pPr>
            <w:r w:rsidRPr="00A40039">
              <w:rPr>
                <w:sz w:val="22"/>
                <w:szCs w:val="22"/>
              </w:rPr>
              <w:t xml:space="preserve"> Applications from manufacturers of meat and aquatic, dairy and bird’s nest products recommended by the EU Member States submitted prior to December 31, 2021 remain valid. The Chinese side is currently organizing experts to evaluate these applications.</w:t>
            </w:r>
          </w:p>
          <w:p w14:paraId="1FD3DD44" w14:textId="77777777" w:rsidR="00F84D52" w:rsidRPr="00A40039" w:rsidRDefault="00F84D52" w:rsidP="00A664A4">
            <w:pPr>
              <w:spacing w:after="0"/>
              <w:jc w:val="left"/>
              <w:rPr>
                <w:sz w:val="22"/>
                <w:szCs w:val="22"/>
              </w:rPr>
            </w:pPr>
          </w:p>
          <w:p w14:paraId="571F1433" w14:textId="5ABADE1F" w:rsidR="00A664A4" w:rsidRPr="00A40039" w:rsidRDefault="00A664A4" w:rsidP="00A664A4">
            <w:pPr>
              <w:spacing w:after="0"/>
              <w:jc w:val="left"/>
              <w:rPr>
                <w:sz w:val="22"/>
                <w:szCs w:val="22"/>
              </w:rPr>
            </w:pPr>
            <w:r w:rsidRPr="00A40039">
              <w:rPr>
                <w:sz w:val="22"/>
                <w:szCs w:val="22"/>
              </w:rPr>
              <w:t xml:space="preserve">The purpose of requiring applicants to upload the required information online as well to the CIFER system is to facilitate the subsequent work including ‘change of registration information’ and ‘extension of registration’ in future. </w:t>
            </w:r>
            <w:r w:rsidR="00CC3E36" w:rsidRPr="00A40039">
              <w:rPr>
                <w:sz w:val="22"/>
                <w:szCs w:val="22"/>
              </w:rPr>
              <w:t>China recommends that meat and aquatic product companies that apply before December 31, 2021 simultaneously submit relevant materials in the CIFER system as required.</w:t>
            </w:r>
          </w:p>
          <w:p w14:paraId="509F48E4" w14:textId="77777777" w:rsidR="00CC3E36" w:rsidRPr="00A40039" w:rsidRDefault="00CC3E36" w:rsidP="00A664A4">
            <w:pPr>
              <w:spacing w:after="0"/>
              <w:jc w:val="left"/>
              <w:rPr>
                <w:sz w:val="22"/>
                <w:szCs w:val="22"/>
              </w:rPr>
            </w:pPr>
          </w:p>
          <w:p w14:paraId="5E56D1E0" w14:textId="1AD9759C" w:rsidR="00A664A4" w:rsidRPr="00A40039" w:rsidRDefault="00A664A4" w:rsidP="00A664A4">
            <w:pPr>
              <w:spacing w:after="0"/>
              <w:jc w:val="left"/>
              <w:rPr>
                <w:sz w:val="22"/>
                <w:szCs w:val="22"/>
              </w:rPr>
            </w:pPr>
            <w:r w:rsidRPr="00A40039">
              <w:rPr>
                <w:sz w:val="22"/>
                <w:szCs w:val="22"/>
              </w:rPr>
              <w:t xml:space="preserve">The Chinese side promises that the filing date of this type of application shall be subject to the initial date of the recommendation letter received from the foreign authority. Filling in the same application information onto the CIFER system won’t cause any delays in processing applications.  </w:t>
            </w:r>
          </w:p>
          <w:p w14:paraId="2381A8A2" w14:textId="77777777" w:rsidR="00CC3E36" w:rsidRPr="00A40039" w:rsidRDefault="00CC3E36" w:rsidP="00A664A4">
            <w:pPr>
              <w:spacing w:after="0"/>
              <w:jc w:val="left"/>
              <w:rPr>
                <w:sz w:val="22"/>
                <w:szCs w:val="22"/>
              </w:rPr>
            </w:pPr>
          </w:p>
          <w:p w14:paraId="2A4BAB84" w14:textId="251C5B82" w:rsidR="00922050" w:rsidRPr="00A40039" w:rsidRDefault="00CC3E36" w:rsidP="00CC3E36">
            <w:pPr>
              <w:spacing w:after="0"/>
              <w:jc w:val="left"/>
              <w:rPr>
                <w:sz w:val="22"/>
                <w:szCs w:val="22"/>
              </w:rPr>
            </w:pPr>
            <w:r w:rsidRPr="00A40039">
              <w:rPr>
                <w:sz w:val="22"/>
                <w:szCs w:val="22"/>
              </w:rPr>
              <w:lastRenderedPageBreak/>
              <w:t>Could the EU please</w:t>
            </w:r>
            <w:r w:rsidR="00A664A4" w:rsidRPr="00A40039">
              <w:rPr>
                <w:sz w:val="22"/>
                <w:szCs w:val="22"/>
              </w:rPr>
              <w:t xml:space="preserve"> provide the name list of these enterprises, as well as the respective categ</w:t>
            </w:r>
            <w:r w:rsidRPr="00A40039">
              <w:rPr>
                <w:sz w:val="22"/>
                <w:szCs w:val="22"/>
              </w:rPr>
              <w:t>ories of their products so that GACC</w:t>
            </w:r>
            <w:r w:rsidR="00A664A4" w:rsidRPr="00A40039">
              <w:rPr>
                <w:sz w:val="22"/>
                <w:szCs w:val="22"/>
              </w:rPr>
              <w:t xml:space="preserve"> find the reason and fix the </w:t>
            </w:r>
            <w:r w:rsidRPr="00A40039">
              <w:rPr>
                <w:sz w:val="22"/>
                <w:szCs w:val="22"/>
              </w:rPr>
              <w:t>problems?</w:t>
            </w:r>
          </w:p>
          <w:p w14:paraId="587228D3" w14:textId="45FA318C" w:rsidR="00CC3E36" w:rsidRPr="00A40039" w:rsidRDefault="00CC3E36" w:rsidP="00CC3E36">
            <w:pPr>
              <w:spacing w:after="0"/>
              <w:jc w:val="left"/>
              <w:rPr>
                <w:color w:val="00B050"/>
                <w:sz w:val="22"/>
                <w:szCs w:val="22"/>
                <w:lang w:val="en-US"/>
              </w:rPr>
            </w:pPr>
          </w:p>
        </w:tc>
      </w:tr>
      <w:tr w:rsidR="003D1835" w:rsidRPr="0004515E" w14:paraId="47263221" w14:textId="77777777" w:rsidTr="00C714DA">
        <w:tc>
          <w:tcPr>
            <w:tcW w:w="1984" w:type="dxa"/>
            <w:shd w:val="clear" w:color="auto" w:fill="auto"/>
          </w:tcPr>
          <w:p w14:paraId="11ABBC8B" w14:textId="77777777" w:rsidR="003D1835" w:rsidRPr="0004515E" w:rsidRDefault="003D1835" w:rsidP="00BC4229">
            <w:pPr>
              <w:spacing w:after="0"/>
              <w:jc w:val="left"/>
              <w:rPr>
                <w:b/>
                <w:sz w:val="22"/>
                <w:szCs w:val="22"/>
                <w:highlight w:val="yellow"/>
                <w:lang w:val="en-US"/>
              </w:rPr>
            </w:pPr>
          </w:p>
        </w:tc>
        <w:tc>
          <w:tcPr>
            <w:tcW w:w="5387" w:type="dxa"/>
            <w:shd w:val="clear" w:color="auto" w:fill="auto"/>
          </w:tcPr>
          <w:p w14:paraId="6533C195" w14:textId="77777777" w:rsidR="00955FAB" w:rsidRPr="0004515E" w:rsidRDefault="003D1835" w:rsidP="00A40039">
            <w:pPr>
              <w:spacing w:after="0"/>
              <w:rPr>
                <w:b/>
                <w:iCs/>
                <w:sz w:val="22"/>
                <w:szCs w:val="22"/>
                <w:highlight w:val="yellow"/>
              </w:rPr>
            </w:pPr>
            <w:r w:rsidRPr="0004515E">
              <w:rPr>
                <w:b/>
                <w:iCs/>
                <w:sz w:val="22"/>
                <w:szCs w:val="22"/>
                <w:highlight w:val="yellow"/>
              </w:rPr>
              <w:t xml:space="preserve">Additional clarification: </w:t>
            </w:r>
            <w:r w:rsidR="00326466" w:rsidRPr="0004515E">
              <w:rPr>
                <w:b/>
                <w:iCs/>
                <w:sz w:val="22"/>
                <w:szCs w:val="22"/>
                <w:highlight w:val="yellow"/>
              </w:rPr>
              <w:t xml:space="preserve">the EU welcomes the </w:t>
            </w:r>
            <w:r w:rsidR="00A40039" w:rsidRPr="0004515E">
              <w:rPr>
                <w:b/>
                <w:iCs/>
                <w:sz w:val="22"/>
                <w:szCs w:val="22"/>
                <w:highlight w:val="yellow"/>
              </w:rPr>
              <w:t xml:space="preserve">proposal from GACC to receive details about the establishments and product categories concerned - </w:t>
            </w:r>
            <w:r w:rsidRPr="0004515E">
              <w:rPr>
                <w:b/>
                <w:iCs/>
                <w:sz w:val="22"/>
                <w:szCs w:val="22"/>
                <w:highlight w:val="yellow"/>
              </w:rPr>
              <w:t xml:space="preserve">could GACC confirm the procedure that will be followed </w:t>
            </w:r>
            <w:r w:rsidR="00955FAB" w:rsidRPr="0004515E">
              <w:rPr>
                <w:b/>
                <w:iCs/>
                <w:sz w:val="22"/>
                <w:szCs w:val="22"/>
                <w:highlight w:val="yellow"/>
              </w:rPr>
              <w:t xml:space="preserve">(incl. GACC contact point) </w:t>
            </w:r>
            <w:r w:rsidRPr="0004515E">
              <w:rPr>
                <w:b/>
                <w:iCs/>
                <w:sz w:val="22"/>
                <w:szCs w:val="22"/>
                <w:highlight w:val="yellow"/>
              </w:rPr>
              <w:t xml:space="preserve">to </w:t>
            </w:r>
            <w:r w:rsidR="00A40039" w:rsidRPr="0004515E">
              <w:rPr>
                <w:b/>
                <w:iCs/>
                <w:sz w:val="22"/>
                <w:szCs w:val="22"/>
                <w:highlight w:val="yellow"/>
              </w:rPr>
              <w:t xml:space="preserve">fix the problems and </w:t>
            </w:r>
            <w:r w:rsidRPr="0004515E">
              <w:rPr>
                <w:b/>
                <w:iCs/>
                <w:sz w:val="22"/>
                <w:szCs w:val="22"/>
                <w:highlight w:val="yellow"/>
              </w:rPr>
              <w:t xml:space="preserve">avoid any trade disruption? </w:t>
            </w:r>
          </w:p>
          <w:p w14:paraId="046CD2C7" w14:textId="7D85AEFB" w:rsidR="003D1835" w:rsidRPr="0004515E" w:rsidRDefault="003D1835" w:rsidP="00A40039">
            <w:pPr>
              <w:spacing w:after="0"/>
              <w:rPr>
                <w:b/>
                <w:iCs/>
                <w:sz w:val="22"/>
                <w:szCs w:val="22"/>
                <w:highlight w:val="yellow"/>
              </w:rPr>
            </w:pPr>
            <w:r w:rsidRPr="0004515E">
              <w:rPr>
                <w:b/>
                <w:iCs/>
                <w:sz w:val="22"/>
                <w:szCs w:val="22"/>
                <w:highlight w:val="yellow"/>
              </w:rPr>
              <w:t xml:space="preserve">For instance once </w:t>
            </w:r>
            <w:r w:rsidRPr="0004515E">
              <w:rPr>
                <w:b/>
                <w:sz w:val="22"/>
                <w:szCs w:val="22"/>
                <w:highlight w:val="yellow"/>
              </w:rPr>
              <w:t>EU Member S</w:t>
            </w:r>
            <w:r w:rsidR="00A40039" w:rsidRPr="0004515E">
              <w:rPr>
                <w:b/>
                <w:sz w:val="22"/>
                <w:szCs w:val="22"/>
                <w:highlight w:val="yellow"/>
              </w:rPr>
              <w:t>tates</w:t>
            </w:r>
            <w:r w:rsidR="0004515E">
              <w:rPr>
                <w:b/>
                <w:sz w:val="22"/>
                <w:szCs w:val="22"/>
                <w:highlight w:val="yellow"/>
              </w:rPr>
              <w:t>’</w:t>
            </w:r>
            <w:r w:rsidR="00A40039" w:rsidRPr="0004515E">
              <w:rPr>
                <w:b/>
                <w:sz w:val="22"/>
                <w:szCs w:val="22"/>
                <w:highlight w:val="yellow"/>
              </w:rPr>
              <w:t xml:space="preserve"> authorities</w:t>
            </w:r>
            <w:r w:rsidRPr="0004515E">
              <w:rPr>
                <w:b/>
                <w:sz w:val="22"/>
                <w:szCs w:val="22"/>
                <w:highlight w:val="yellow"/>
              </w:rPr>
              <w:t xml:space="preserve"> </w:t>
            </w:r>
            <w:r w:rsidR="00A40039" w:rsidRPr="0004515E">
              <w:rPr>
                <w:b/>
                <w:sz w:val="22"/>
                <w:szCs w:val="22"/>
                <w:highlight w:val="yellow"/>
              </w:rPr>
              <w:t xml:space="preserve">forward </w:t>
            </w:r>
            <w:r w:rsidR="00A40039" w:rsidRPr="0004515E">
              <w:rPr>
                <w:b/>
                <w:iCs/>
                <w:sz w:val="22"/>
                <w:szCs w:val="22"/>
                <w:highlight w:val="yellow"/>
              </w:rPr>
              <w:t>lists of establishments and product categories concerned</w:t>
            </w:r>
            <w:r w:rsidRPr="0004515E">
              <w:rPr>
                <w:b/>
                <w:sz w:val="22"/>
                <w:szCs w:val="22"/>
                <w:highlight w:val="yellow"/>
              </w:rPr>
              <w:t>, will GACC give the listed establishments an account and password and will GACC insert these establis</w:t>
            </w:r>
            <w:r w:rsidR="0004515E">
              <w:rPr>
                <w:b/>
                <w:sz w:val="22"/>
                <w:szCs w:val="22"/>
                <w:highlight w:val="yellow"/>
              </w:rPr>
              <w:t>hments at the same time in CIFER</w:t>
            </w:r>
            <w:r w:rsidRPr="0004515E">
              <w:rPr>
                <w:b/>
                <w:sz w:val="22"/>
                <w:szCs w:val="22"/>
                <w:highlight w:val="yellow"/>
              </w:rPr>
              <w:t>?</w:t>
            </w:r>
            <w:r w:rsidRPr="0004515E">
              <w:rPr>
                <w:b/>
                <w:sz w:val="22"/>
                <w:szCs w:val="22"/>
              </w:rPr>
              <w:t xml:space="preserve"> </w:t>
            </w:r>
          </w:p>
        </w:tc>
        <w:tc>
          <w:tcPr>
            <w:tcW w:w="5415" w:type="dxa"/>
          </w:tcPr>
          <w:p w14:paraId="6C70BBFB" w14:textId="45FE9389" w:rsidR="0006151D" w:rsidRPr="0006151D" w:rsidRDefault="0006151D" w:rsidP="0006151D">
            <w:pPr>
              <w:spacing w:after="0"/>
              <w:jc w:val="left"/>
              <w:rPr>
                <w:b/>
                <w:sz w:val="22"/>
                <w:szCs w:val="22"/>
                <w:highlight w:val="yellow"/>
              </w:rPr>
            </w:pPr>
            <w:r w:rsidRPr="0006151D">
              <w:rPr>
                <w:b/>
                <w:sz w:val="22"/>
                <w:szCs w:val="22"/>
                <w:highlight w:val="yellow"/>
              </w:rPr>
              <w:t xml:space="preserve">Please refer to Chapter 2 of </w:t>
            </w:r>
            <w:r w:rsidR="00E538B4">
              <w:rPr>
                <w:b/>
                <w:sz w:val="22"/>
                <w:szCs w:val="22"/>
                <w:highlight w:val="yellow"/>
              </w:rPr>
              <w:t xml:space="preserve">Decree </w:t>
            </w:r>
            <w:r w:rsidRPr="0006151D">
              <w:rPr>
                <w:b/>
                <w:sz w:val="22"/>
                <w:szCs w:val="22"/>
                <w:highlight w:val="yellow"/>
              </w:rPr>
              <w:t xml:space="preserve">No. 248 of the General Administration of Customs for the registration procedures for overseas food production enterprises applying for registration in China. For meat and aquatic product manufacturers recommended by EU member states to the General Administration of Customs before December 31, 2021, it is recommended that the enterprises submit relevant materials in the CIFER system as required, and </w:t>
            </w:r>
            <w:r w:rsidR="00E538B4">
              <w:rPr>
                <w:b/>
                <w:sz w:val="22"/>
                <w:szCs w:val="22"/>
                <w:highlight w:val="yellow"/>
              </w:rPr>
              <w:t>China Customs</w:t>
            </w:r>
            <w:r w:rsidRPr="0006151D">
              <w:rPr>
                <w:b/>
                <w:sz w:val="22"/>
                <w:szCs w:val="22"/>
                <w:highlight w:val="yellow"/>
              </w:rPr>
              <w:t xml:space="preserve"> will give priority to </w:t>
            </w:r>
            <w:r w:rsidR="00E538B4">
              <w:rPr>
                <w:b/>
                <w:sz w:val="22"/>
                <w:szCs w:val="22"/>
                <w:highlight w:val="yellow"/>
              </w:rPr>
              <w:t xml:space="preserve">these </w:t>
            </w:r>
            <w:r w:rsidRPr="0006151D">
              <w:rPr>
                <w:b/>
                <w:sz w:val="22"/>
                <w:szCs w:val="22"/>
                <w:highlight w:val="yellow"/>
              </w:rPr>
              <w:t>evaluation</w:t>
            </w:r>
            <w:r w:rsidR="00E538B4">
              <w:rPr>
                <w:b/>
                <w:sz w:val="22"/>
                <w:szCs w:val="22"/>
                <w:highlight w:val="yellow"/>
              </w:rPr>
              <w:t>s</w:t>
            </w:r>
            <w:r w:rsidRPr="0006151D">
              <w:rPr>
                <w:b/>
                <w:sz w:val="22"/>
                <w:szCs w:val="22"/>
                <w:highlight w:val="yellow"/>
              </w:rPr>
              <w:t>.</w:t>
            </w:r>
          </w:p>
          <w:p w14:paraId="5DDECB32" w14:textId="3BE871DD" w:rsidR="003D1835" w:rsidRPr="0006151D" w:rsidRDefault="0006151D" w:rsidP="0006151D">
            <w:pPr>
              <w:spacing w:after="0"/>
              <w:jc w:val="left"/>
              <w:rPr>
                <w:b/>
                <w:sz w:val="22"/>
                <w:szCs w:val="22"/>
                <w:highlight w:val="yellow"/>
              </w:rPr>
            </w:pPr>
            <w:r w:rsidRPr="0006151D">
              <w:rPr>
                <w:b/>
                <w:sz w:val="22"/>
                <w:szCs w:val="22"/>
                <w:highlight w:val="yellow"/>
              </w:rPr>
              <w:t>The enterprise account and password can be assigned by the official competent authority, or it can be applied by the enterprise and certified by the official competent authority.</w:t>
            </w:r>
          </w:p>
        </w:tc>
      </w:tr>
      <w:tr w:rsidR="00922050" w:rsidRPr="007B0CF3" w14:paraId="697DEA39" w14:textId="77777777" w:rsidTr="00C714DA">
        <w:tc>
          <w:tcPr>
            <w:tcW w:w="1984" w:type="dxa"/>
            <w:shd w:val="clear" w:color="auto" w:fill="auto"/>
          </w:tcPr>
          <w:p w14:paraId="542072FB" w14:textId="77777777" w:rsidR="00922050" w:rsidRPr="007B0CF3" w:rsidRDefault="00922050" w:rsidP="001261BD">
            <w:pPr>
              <w:spacing w:before="40" w:after="40"/>
              <w:jc w:val="left"/>
              <w:rPr>
                <w:sz w:val="22"/>
                <w:szCs w:val="22"/>
                <w:lang w:val="en-US"/>
              </w:rPr>
            </w:pPr>
            <w:r w:rsidRPr="007B0CF3">
              <w:rPr>
                <w:sz w:val="22"/>
                <w:szCs w:val="22"/>
                <w:lang w:val="en-US"/>
              </w:rPr>
              <w:t>Registration Process</w:t>
            </w:r>
          </w:p>
          <w:p w14:paraId="7BE7FADF" w14:textId="77777777" w:rsidR="00922050" w:rsidRPr="007B0CF3" w:rsidRDefault="00922050" w:rsidP="001261BD">
            <w:pPr>
              <w:spacing w:before="40" w:after="40"/>
              <w:jc w:val="left"/>
              <w:rPr>
                <w:sz w:val="22"/>
                <w:szCs w:val="22"/>
              </w:rPr>
            </w:pPr>
          </w:p>
        </w:tc>
        <w:tc>
          <w:tcPr>
            <w:tcW w:w="5387" w:type="dxa"/>
            <w:shd w:val="clear" w:color="auto" w:fill="auto"/>
          </w:tcPr>
          <w:p w14:paraId="6E645CF0" w14:textId="77777777" w:rsidR="00922050" w:rsidRPr="007B0CF3" w:rsidRDefault="00922050" w:rsidP="001261BD">
            <w:pPr>
              <w:pStyle w:val="ListParagraph"/>
              <w:spacing w:before="40" w:after="40"/>
              <w:ind w:left="0"/>
              <w:rPr>
                <w:rFonts w:ascii="Times New Roman" w:eastAsia="Times New Roman" w:hAnsi="Times New Roman" w:cs="Times New Roman"/>
                <w:u w:val="single"/>
                <w:lang w:val="en-US"/>
              </w:rPr>
            </w:pPr>
            <w:r w:rsidRPr="007B0CF3">
              <w:rPr>
                <w:rFonts w:ascii="Times New Roman" w:hAnsi="Times New Roman" w:cs="Times New Roman"/>
                <w:lang w:val="en-US"/>
              </w:rPr>
              <w:t>Could China explain if there is any difference in the application process concerning high risk product categories between the companies that: 1) already pre-listed (and may now appear in incorrect categories); and 2) are now applying for the first time?</w:t>
            </w:r>
          </w:p>
        </w:tc>
        <w:tc>
          <w:tcPr>
            <w:tcW w:w="5415" w:type="dxa"/>
          </w:tcPr>
          <w:p w14:paraId="1B4E468C" w14:textId="77777777" w:rsidR="00922050" w:rsidRPr="00DD29E7" w:rsidRDefault="00922050" w:rsidP="001261BD">
            <w:pPr>
              <w:spacing w:before="40" w:after="40"/>
              <w:jc w:val="left"/>
              <w:rPr>
                <w:sz w:val="22"/>
                <w:szCs w:val="22"/>
              </w:rPr>
            </w:pPr>
          </w:p>
          <w:p w14:paraId="24F516F1" w14:textId="3A3C11F6" w:rsidR="00922050" w:rsidRPr="00DD29E7" w:rsidRDefault="00DD29E7" w:rsidP="001261BD">
            <w:pPr>
              <w:spacing w:before="40" w:after="40"/>
              <w:jc w:val="left"/>
              <w:rPr>
                <w:sz w:val="22"/>
                <w:szCs w:val="22"/>
              </w:rPr>
            </w:pPr>
            <w:r w:rsidRPr="00DD29E7">
              <w:rPr>
                <w:sz w:val="22"/>
                <w:szCs w:val="22"/>
              </w:rPr>
              <w:t>If an enterprise believes that it has registered a wrong category for its product, it shall apply for cancellation of that registration, and find the accurate product category and the corresponding HS code for that product, and apply again. The application procedure will be the same as its initial application.</w:t>
            </w:r>
          </w:p>
        </w:tc>
      </w:tr>
      <w:tr w:rsidR="00922050" w:rsidRPr="007B0CF3" w14:paraId="27796470" w14:textId="77777777" w:rsidTr="00C714DA">
        <w:tc>
          <w:tcPr>
            <w:tcW w:w="1984" w:type="dxa"/>
            <w:shd w:val="clear" w:color="auto" w:fill="auto"/>
          </w:tcPr>
          <w:p w14:paraId="4948B931" w14:textId="77777777" w:rsidR="00922050" w:rsidRPr="00955FAB" w:rsidRDefault="00922050" w:rsidP="001261BD">
            <w:pPr>
              <w:pStyle w:val="ListParagraph"/>
              <w:spacing w:before="40" w:after="40"/>
              <w:ind w:left="0"/>
              <w:rPr>
                <w:rFonts w:ascii="Times New Roman" w:hAnsi="Times New Roman" w:cs="Times New Roman"/>
              </w:rPr>
            </w:pPr>
            <w:r w:rsidRPr="00955FAB">
              <w:rPr>
                <w:rFonts w:ascii="Times New Roman" w:hAnsi="Times New Roman" w:cs="Times New Roman"/>
              </w:rPr>
              <w:t>Registration Process</w:t>
            </w:r>
          </w:p>
          <w:p w14:paraId="05F576FA" w14:textId="77777777" w:rsidR="00922050" w:rsidRPr="00955FAB" w:rsidRDefault="00922050" w:rsidP="001261BD">
            <w:pPr>
              <w:spacing w:before="40" w:after="40"/>
              <w:jc w:val="left"/>
              <w:rPr>
                <w:sz w:val="22"/>
                <w:szCs w:val="22"/>
              </w:rPr>
            </w:pPr>
          </w:p>
        </w:tc>
        <w:tc>
          <w:tcPr>
            <w:tcW w:w="5387" w:type="dxa"/>
            <w:shd w:val="clear" w:color="auto" w:fill="auto"/>
          </w:tcPr>
          <w:p w14:paraId="609B63CD" w14:textId="77777777" w:rsidR="00922050" w:rsidRPr="00955FAB" w:rsidRDefault="00922050" w:rsidP="001261BD">
            <w:pPr>
              <w:tabs>
                <w:tab w:val="left" w:pos="1850"/>
              </w:tabs>
              <w:spacing w:before="40" w:after="40"/>
              <w:rPr>
                <w:sz w:val="22"/>
                <w:szCs w:val="22"/>
              </w:rPr>
            </w:pPr>
            <w:r w:rsidRPr="00955FAB">
              <w:rPr>
                <w:sz w:val="22"/>
                <w:szCs w:val="22"/>
              </w:rPr>
              <w:t>Could China clarify the reasons for absence of registration for a number of companies applied via fast track?</w:t>
            </w:r>
          </w:p>
          <w:p w14:paraId="4450A902" w14:textId="2EB2D4E6" w:rsidR="00922050" w:rsidRPr="00955FAB" w:rsidRDefault="00922050" w:rsidP="00BC4229">
            <w:pPr>
              <w:tabs>
                <w:tab w:val="left" w:pos="1850"/>
              </w:tabs>
              <w:spacing w:before="40" w:after="40"/>
              <w:rPr>
                <w:sz w:val="22"/>
                <w:szCs w:val="22"/>
              </w:rPr>
            </w:pPr>
            <w:r w:rsidRPr="00955FAB">
              <w:rPr>
                <w:sz w:val="22"/>
                <w:szCs w:val="22"/>
              </w:rPr>
              <w:t>Companies have now been instructed to register them via the system (CIFER) instead, which, in comparison, requires a substantially larger amount of information and preparation.</w:t>
            </w:r>
          </w:p>
        </w:tc>
        <w:tc>
          <w:tcPr>
            <w:tcW w:w="5415" w:type="dxa"/>
          </w:tcPr>
          <w:p w14:paraId="65707D07" w14:textId="1DEC6700" w:rsidR="00922050" w:rsidRPr="007B0CF3" w:rsidRDefault="00DD29E7" w:rsidP="001261BD">
            <w:pPr>
              <w:tabs>
                <w:tab w:val="left" w:pos="1850"/>
              </w:tabs>
              <w:spacing w:before="40" w:after="40"/>
              <w:rPr>
                <w:sz w:val="22"/>
                <w:szCs w:val="22"/>
              </w:rPr>
            </w:pPr>
            <w:r w:rsidRPr="00955FAB">
              <w:rPr>
                <w:sz w:val="22"/>
                <w:szCs w:val="22"/>
              </w:rPr>
              <w:t>Could the EU side please provide the name list of these enterprises, as well as the enterprise address, product category, corresponding HS code, and business registration number in the applicant’s own country/region? So that to help the Chinese side to verify and fix the problem asap.</w:t>
            </w:r>
          </w:p>
        </w:tc>
      </w:tr>
      <w:tr w:rsidR="00955FAB" w:rsidRPr="007B0CF3" w14:paraId="58691B5B" w14:textId="77777777" w:rsidTr="00C714DA">
        <w:tc>
          <w:tcPr>
            <w:tcW w:w="1984" w:type="dxa"/>
            <w:shd w:val="clear" w:color="auto" w:fill="auto"/>
          </w:tcPr>
          <w:p w14:paraId="38A9E280" w14:textId="77777777" w:rsidR="00955FAB" w:rsidRPr="00766949" w:rsidRDefault="00955FAB" w:rsidP="001261BD">
            <w:pPr>
              <w:pStyle w:val="ListParagraph"/>
              <w:spacing w:before="40" w:after="40"/>
              <w:ind w:left="0"/>
              <w:rPr>
                <w:rFonts w:ascii="Times New Roman" w:hAnsi="Times New Roman" w:cs="Times New Roman"/>
                <w:highlight w:val="yellow"/>
              </w:rPr>
            </w:pPr>
          </w:p>
        </w:tc>
        <w:tc>
          <w:tcPr>
            <w:tcW w:w="5387" w:type="dxa"/>
            <w:shd w:val="clear" w:color="auto" w:fill="auto"/>
          </w:tcPr>
          <w:p w14:paraId="686308DC" w14:textId="4A0CC596" w:rsidR="00955FAB" w:rsidRPr="0004515E" w:rsidRDefault="00955FAB" w:rsidP="004929E6">
            <w:pPr>
              <w:spacing w:after="0"/>
              <w:rPr>
                <w:b/>
                <w:sz w:val="22"/>
                <w:szCs w:val="22"/>
                <w:highlight w:val="yellow"/>
              </w:rPr>
            </w:pPr>
            <w:r w:rsidRPr="0004515E">
              <w:rPr>
                <w:b/>
                <w:iCs/>
                <w:sz w:val="22"/>
                <w:szCs w:val="22"/>
                <w:highlight w:val="yellow"/>
              </w:rPr>
              <w:t xml:space="preserve">Additional clarification: the EU welcomes the proposal from GACC to receive details about the establishments </w:t>
            </w:r>
            <w:r w:rsidR="004929E6" w:rsidRPr="0004515E">
              <w:rPr>
                <w:b/>
                <w:iCs/>
                <w:sz w:val="22"/>
                <w:szCs w:val="22"/>
                <w:highlight w:val="yellow"/>
              </w:rPr>
              <w:t>concern</w:t>
            </w:r>
            <w:r w:rsidRPr="0004515E">
              <w:rPr>
                <w:b/>
                <w:iCs/>
                <w:sz w:val="22"/>
                <w:szCs w:val="22"/>
                <w:highlight w:val="yellow"/>
              </w:rPr>
              <w:t xml:space="preserve">ed - could GACC confirm the procedure that will be followed (incl. GACC contact point) to fix the problems and avoid any trade disruption? </w:t>
            </w:r>
          </w:p>
        </w:tc>
        <w:tc>
          <w:tcPr>
            <w:tcW w:w="5415" w:type="dxa"/>
          </w:tcPr>
          <w:p w14:paraId="745506AD" w14:textId="77777777" w:rsidR="00A96B6F" w:rsidRPr="00A96B6F" w:rsidRDefault="00A96B6F" w:rsidP="00A96B6F">
            <w:pPr>
              <w:tabs>
                <w:tab w:val="left" w:pos="1850"/>
              </w:tabs>
              <w:spacing w:before="40" w:after="40"/>
              <w:rPr>
                <w:b/>
                <w:sz w:val="22"/>
                <w:szCs w:val="22"/>
                <w:highlight w:val="yellow"/>
              </w:rPr>
            </w:pPr>
            <w:r w:rsidRPr="00A96B6F">
              <w:rPr>
                <w:b/>
                <w:sz w:val="22"/>
                <w:szCs w:val="22"/>
                <w:highlight w:val="yellow"/>
              </w:rPr>
              <w:t>For enterprises outside the 18 categories that apply for registration by themselves, Chinese experts are stepping up the review of the materials in the system, and European enterprises are requested to pay attention to the feedback information in the system in a timely manner.</w:t>
            </w:r>
          </w:p>
          <w:p w14:paraId="68B622D7" w14:textId="6DA517FB" w:rsidR="00A96B6F" w:rsidRDefault="00A96B6F" w:rsidP="00A96B6F">
            <w:pPr>
              <w:tabs>
                <w:tab w:val="left" w:pos="1850"/>
              </w:tabs>
              <w:spacing w:before="40" w:after="40"/>
              <w:rPr>
                <w:b/>
                <w:sz w:val="22"/>
                <w:szCs w:val="22"/>
                <w:highlight w:val="yellow"/>
              </w:rPr>
            </w:pPr>
            <w:r w:rsidRPr="00A96B6F">
              <w:rPr>
                <w:b/>
                <w:sz w:val="22"/>
                <w:szCs w:val="22"/>
                <w:highlight w:val="yellow"/>
              </w:rPr>
              <w:t xml:space="preserve">The </w:t>
            </w:r>
            <w:r>
              <w:rPr>
                <w:b/>
                <w:sz w:val="22"/>
                <w:szCs w:val="22"/>
                <w:highlight w:val="yellow"/>
              </w:rPr>
              <w:t xml:space="preserve">EU colleagues are </w:t>
            </w:r>
            <w:r w:rsidRPr="00A96B6F">
              <w:rPr>
                <w:b/>
                <w:sz w:val="22"/>
                <w:szCs w:val="22"/>
                <w:highlight w:val="yellow"/>
              </w:rPr>
              <w:t xml:space="preserve">requested to contact the contact persons in the </w:t>
            </w:r>
            <w:r w:rsidR="00881415">
              <w:rPr>
                <w:b/>
                <w:sz w:val="22"/>
                <w:szCs w:val="22"/>
                <w:highlight w:val="yellow"/>
              </w:rPr>
              <w:t>four different</w:t>
            </w:r>
            <w:r w:rsidRPr="00A96B6F">
              <w:rPr>
                <w:b/>
                <w:sz w:val="22"/>
                <w:szCs w:val="22"/>
                <w:highlight w:val="yellow"/>
              </w:rPr>
              <w:t xml:space="preserve"> divisions of the Food </w:t>
            </w:r>
            <w:r>
              <w:rPr>
                <w:b/>
                <w:sz w:val="22"/>
                <w:szCs w:val="22"/>
                <w:highlight w:val="yellow"/>
              </w:rPr>
              <w:t xml:space="preserve">Safety </w:t>
            </w:r>
            <w:r w:rsidRPr="00A96B6F">
              <w:rPr>
                <w:b/>
                <w:sz w:val="22"/>
                <w:szCs w:val="22"/>
                <w:highlight w:val="yellow"/>
              </w:rPr>
              <w:t xml:space="preserve">Bureau of the General Administration of Customs according to the product category in question. (Contact person for </w:t>
            </w:r>
            <w:r>
              <w:rPr>
                <w:b/>
                <w:sz w:val="22"/>
                <w:szCs w:val="22"/>
                <w:highlight w:val="yellow"/>
              </w:rPr>
              <w:t>Division 1</w:t>
            </w:r>
            <w:r w:rsidRPr="00A96B6F">
              <w:rPr>
                <w:b/>
                <w:sz w:val="22"/>
                <w:szCs w:val="22"/>
                <w:highlight w:val="yellow"/>
              </w:rPr>
              <w:t xml:space="preserve">: Ding </w:t>
            </w:r>
            <w:r w:rsidR="00881415" w:rsidRPr="00A96B6F">
              <w:rPr>
                <w:b/>
                <w:sz w:val="22"/>
                <w:szCs w:val="22"/>
                <w:highlight w:val="yellow"/>
              </w:rPr>
              <w:t>Tianjin</w:t>
            </w:r>
            <w:r w:rsidRPr="00A96B6F">
              <w:rPr>
                <w:b/>
                <w:sz w:val="22"/>
                <w:szCs w:val="22"/>
                <w:highlight w:val="yellow"/>
              </w:rPr>
              <w:t xml:space="preserve">, Tel: 86-10-65194609, Email: </w:t>
            </w:r>
            <w:hyperlink r:id="rId14" w:history="1">
              <w:r w:rsidRPr="00A370C9">
                <w:rPr>
                  <w:rStyle w:val="Hyperlink"/>
                  <w:b/>
                  <w:sz w:val="22"/>
                  <w:szCs w:val="22"/>
                  <w:highlight w:val="yellow"/>
                </w:rPr>
                <w:t>shipinjuyichu@customs.gov.cn</w:t>
              </w:r>
            </w:hyperlink>
          </w:p>
          <w:p w14:paraId="1B044B0C" w14:textId="1C9B438D" w:rsidR="00A96B6F" w:rsidRDefault="00A96B6F" w:rsidP="00A96B6F">
            <w:pPr>
              <w:tabs>
                <w:tab w:val="left" w:pos="1850"/>
              </w:tabs>
              <w:spacing w:before="40" w:after="40"/>
              <w:rPr>
                <w:b/>
                <w:sz w:val="22"/>
                <w:szCs w:val="22"/>
                <w:highlight w:val="yellow"/>
              </w:rPr>
            </w:pPr>
            <w:r>
              <w:rPr>
                <w:b/>
                <w:sz w:val="22"/>
                <w:szCs w:val="22"/>
                <w:highlight w:val="yellow"/>
              </w:rPr>
              <w:t>; Contact person for Division</w:t>
            </w:r>
            <w:r w:rsidRPr="00A96B6F">
              <w:rPr>
                <w:b/>
                <w:sz w:val="22"/>
                <w:szCs w:val="22"/>
                <w:highlight w:val="yellow"/>
              </w:rPr>
              <w:t>. 2: Wang Zhongyue, Tel: 86-10-65195604, E</w:t>
            </w:r>
            <w:r>
              <w:rPr>
                <w:b/>
                <w:sz w:val="22"/>
                <w:szCs w:val="22"/>
                <w:highlight w:val="yellow"/>
              </w:rPr>
              <w:t xml:space="preserve">mail: </w:t>
            </w:r>
            <w:hyperlink r:id="rId15" w:history="1">
              <w:r w:rsidRPr="00A370C9">
                <w:rPr>
                  <w:rStyle w:val="Hyperlink"/>
                  <w:b/>
                  <w:sz w:val="22"/>
                  <w:szCs w:val="22"/>
                  <w:highlight w:val="yellow"/>
                </w:rPr>
                <w:t>wangzhongyue@customs.gov.cn</w:t>
              </w:r>
            </w:hyperlink>
          </w:p>
          <w:p w14:paraId="3A57E140" w14:textId="1887960B" w:rsidR="00955FAB" w:rsidRPr="00A96B6F" w:rsidRDefault="00A96B6F" w:rsidP="00A96B6F">
            <w:pPr>
              <w:tabs>
                <w:tab w:val="left" w:pos="1850"/>
              </w:tabs>
              <w:spacing w:before="40" w:after="40"/>
              <w:rPr>
                <w:b/>
                <w:sz w:val="22"/>
                <w:szCs w:val="22"/>
                <w:highlight w:val="yellow"/>
              </w:rPr>
            </w:pPr>
            <w:r w:rsidRPr="00A96B6F">
              <w:rPr>
                <w:b/>
                <w:sz w:val="22"/>
                <w:szCs w:val="22"/>
                <w:highlight w:val="yellow"/>
              </w:rPr>
              <w:t xml:space="preserve">; Contact person for </w:t>
            </w:r>
            <w:r>
              <w:rPr>
                <w:b/>
                <w:sz w:val="22"/>
                <w:szCs w:val="22"/>
                <w:highlight w:val="yellow"/>
              </w:rPr>
              <w:t>Division 3</w:t>
            </w:r>
            <w:r w:rsidRPr="00A96B6F">
              <w:rPr>
                <w:b/>
                <w:sz w:val="22"/>
                <w:szCs w:val="22"/>
                <w:highlight w:val="yellow"/>
              </w:rPr>
              <w:t xml:space="preserve">: Hu Shu, E-mail: </w:t>
            </w:r>
            <w:hyperlink r:id="rId16" w:history="1">
              <w:r w:rsidRPr="00A370C9">
                <w:rPr>
                  <w:rStyle w:val="Hyperlink"/>
                  <w:b/>
                  <w:sz w:val="22"/>
                  <w:szCs w:val="22"/>
                  <w:highlight w:val="yellow"/>
                </w:rPr>
                <w:t>shipinjusanchu@customs.gov.cn</w:t>
              </w:r>
            </w:hyperlink>
            <w:r w:rsidRPr="00A96B6F">
              <w:rPr>
                <w:b/>
                <w:sz w:val="22"/>
                <w:szCs w:val="22"/>
                <w:highlight w:val="yellow"/>
              </w:rPr>
              <w:t xml:space="preserve">Tel: 86-10-65195456; Contact person for </w:t>
            </w:r>
            <w:r>
              <w:rPr>
                <w:b/>
                <w:sz w:val="22"/>
                <w:szCs w:val="22"/>
                <w:highlight w:val="yellow"/>
              </w:rPr>
              <w:t>Division 4</w:t>
            </w:r>
            <w:r w:rsidRPr="00A96B6F">
              <w:rPr>
                <w:b/>
                <w:sz w:val="22"/>
                <w:szCs w:val="22"/>
                <w:highlight w:val="yellow"/>
              </w:rPr>
              <w:t xml:space="preserve">: Zhou Wen, E-mail: </w:t>
            </w:r>
            <w:hyperlink r:id="rId17" w:history="1">
              <w:r w:rsidRPr="00A370C9">
                <w:rPr>
                  <w:rStyle w:val="Hyperlink"/>
                  <w:b/>
                  <w:sz w:val="22"/>
                  <w:szCs w:val="22"/>
                  <w:highlight w:val="yellow"/>
                </w:rPr>
                <w:t>shipinjusichu@customs.gov.cn</w:t>
              </w:r>
            </w:hyperlink>
            <w:r w:rsidRPr="00A96B6F">
              <w:rPr>
                <w:b/>
                <w:sz w:val="22"/>
                <w:szCs w:val="22"/>
                <w:highlight w:val="yellow"/>
              </w:rPr>
              <w:t>Tel: 86-10- 65196014)</w:t>
            </w:r>
          </w:p>
        </w:tc>
      </w:tr>
      <w:tr w:rsidR="00922050" w:rsidRPr="007B0CF3" w14:paraId="56DF2A12" w14:textId="77777777" w:rsidTr="00C714DA">
        <w:tc>
          <w:tcPr>
            <w:tcW w:w="1984" w:type="dxa"/>
            <w:shd w:val="clear" w:color="auto" w:fill="auto"/>
          </w:tcPr>
          <w:p w14:paraId="533996A2" w14:textId="77777777" w:rsidR="00922050" w:rsidRPr="007B0CF3" w:rsidRDefault="00922050" w:rsidP="001261BD">
            <w:pPr>
              <w:spacing w:before="40" w:after="40" w:line="226" w:lineRule="exact"/>
              <w:jc w:val="left"/>
              <w:textAlignment w:val="baseline"/>
              <w:rPr>
                <w:sz w:val="22"/>
                <w:szCs w:val="22"/>
                <w:lang w:val="en-US"/>
              </w:rPr>
            </w:pPr>
          </w:p>
        </w:tc>
        <w:tc>
          <w:tcPr>
            <w:tcW w:w="5387" w:type="dxa"/>
            <w:shd w:val="clear" w:color="auto" w:fill="auto"/>
          </w:tcPr>
          <w:p w14:paraId="5A025D3C" w14:textId="77777777" w:rsidR="00922050" w:rsidRDefault="00922050" w:rsidP="00051CA1">
            <w:pPr>
              <w:spacing w:after="0"/>
              <w:jc w:val="left"/>
              <w:rPr>
                <w:rFonts w:eastAsia="Calibri"/>
                <w:sz w:val="22"/>
                <w:szCs w:val="22"/>
              </w:rPr>
            </w:pPr>
            <w:r w:rsidRPr="00051CA1">
              <w:rPr>
                <w:rFonts w:eastAsia="Calibri"/>
                <w:sz w:val="22"/>
                <w:szCs w:val="22"/>
              </w:rPr>
              <w:t>I</w:t>
            </w:r>
            <w:r>
              <w:rPr>
                <w:rFonts w:eastAsia="Calibri"/>
                <w:sz w:val="22"/>
                <w:szCs w:val="22"/>
              </w:rPr>
              <w:t xml:space="preserve">n </w:t>
            </w:r>
            <w:r w:rsidRPr="00051CA1">
              <w:rPr>
                <w:rFonts w:eastAsia="Calibri"/>
                <w:sz w:val="22"/>
                <w:szCs w:val="22"/>
              </w:rPr>
              <w:t>previous meetings &amp; exchanges with GACC, as well as all guidance issued by GACC, it has been understood that the registration number was required at the time of customs clearance (and not before). Since crossings from Europe to China take several weeks, it is important to ensure that the registration number is only requested in time for customs clearance, to avoid delaying shipments unnecessarily</w:t>
            </w:r>
          </w:p>
          <w:p w14:paraId="0390D533" w14:textId="40034F34" w:rsidR="00922050" w:rsidRPr="00051CA1" w:rsidRDefault="00922050" w:rsidP="00051CA1">
            <w:pPr>
              <w:spacing w:after="0"/>
              <w:jc w:val="left"/>
              <w:rPr>
                <w:rFonts w:eastAsia="Calibri"/>
                <w:sz w:val="22"/>
                <w:szCs w:val="22"/>
              </w:rPr>
            </w:pPr>
            <w:r w:rsidRPr="00051CA1">
              <w:rPr>
                <w:rFonts w:eastAsia="Calibri"/>
                <w:sz w:val="22"/>
                <w:szCs w:val="22"/>
              </w:rPr>
              <w:t xml:space="preserve">Can GACC confirm that products only need to be registered in time for customs clearance (with the obligation to enter the registration number in the import declaration), and not before the departure of the products? </w:t>
            </w:r>
          </w:p>
          <w:p w14:paraId="42D6E143" w14:textId="77777777" w:rsidR="00922050" w:rsidRPr="00051CA1" w:rsidRDefault="00922050" w:rsidP="001261BD">
            <w:pPr>
              <w:spacing w:before="40" w:after="40"/>
              <w:textAlignment w:val="baseline"/>
              <w:rPr>
                <w:sz w:val="22"/>
                <w:szCs w:val="22"/>
              </w:rPr>
            </w:pPr>
          </w:p>
        </w:tc>
        <w:tc>
          <w:tcPr>
            <w:tcW w:w="5415" w:type="dxa"/>
          </w:tcPr>
          <w:p w14:paraId="416D9D67" w14:textId="77777777" w:rsidR="001F7C96" w:rsidRPr="001F7C96" w:rsidRDefault="001F7C96" w:rsidP="001F7C96">
            <w:pPr>
              <w:spacing w:before="40" w:after="40"/>
              <w:ind w:left="147"/>
              <w:textAlignment w:val="baseline"/>
              <w:rPr>
                <w:sz w:val="22"/>
                <w:szCs w:val="22"/>
                <w:lang w:val="en-US"/>
              </w:rPr>
            </w:pPr>
            <w:r w:rsidRPr="001F7C96">
              <w:rPr>
                <w:sz w:val="22"/>
                <w:szCs w:val="22"/>
                <w:lang w:val="en-US"/>
              </w:rPr>
              <w:t xml:space="preserve">According to the GACC’s Announcement No. 103 in 2021: For food exported to China, of which the shipment was dispatched on/after January 1, 2022, its Chinese registration number should be declared at the time of customs clearance. </w:t>
            </w:r>
          </w:p>
          <w:p w14:paraId="488CA693" w14:textId="68FA1A6E" w:rsidR="00922050" w:rsidRPr="007B0CF3" w:rsidRDefault="001F7C96" w:rsidP="001F7C96">
            <w:pPr>
              <w:spacing w:before="40" w:after="40"/>
              <w:ind w:left="147"/>
              <w:textAlignment w:val="baseline"/>
              <w:rPr>
                <w:sz w:val="22"/>
                <w:szCs w:val="22"/>
                <w:lang w:val="en-US"/>
              </w:rPr>
            </w:pPr>
            <w:r w:rsidRPr="001F7C96">
              <w:rPr>
                <w:sz w:val="22"/>
                <w:szCs w:val="22"/>
                <w:lang w:val="en-US"/>
              </w:rPr>
              <w:t xml:space="preserve">If an enterprise encounters the relevant problems during customs clearance, it can provide the list of the specific problems to the </w:t>
            </w:r>
            <w:r>
              <w:rPr>
                <w:sz w:val="22"/>
                <w:szCs w:val="22"/>
                <w:lang w:val="en-US"/>
              </w:rPr>
              <w:t>GACC</w:t>
            </w:r>
            <w:r w:rsidRPr="001F7C96">
              <w:rPr>
                <w:sz w:val="22"/>
                <w:szCs w:val="22"/>
                <w:lang w:val="en-US"/>
              </w:rPr>
              <w:t xml:space="preserve">, and </w:t>
            </w:r>
            <w:r>
              <w:rPr>
                <w:sz w:val="22"/>
                <w:szCs w:val="22"/>
                <w:lang w:val="en-US"/>
              </w:rPr>
              <w:t>we</w:t>
            </w:r>
            <w:r w:rsidRPr="001F7C96">
              <w:rPr>
                <w:sz w:val="22"/>
                <w:szCs w:val="22"/>
                <w:lang w:val="en-US"/>
              </w:rPr>
              <w:t xml:space="preserve"> will verify and resolve the problems according to specific situations.</w:t>
            </w:r>
          </w:p>
        </w:tc>
      </w:tr>
      <w:tr w:rsidR="00922050" w:rsidRPr="007B0CF3" w14:paraId="288465B1" w14:textId="77777777" w:rsidTr="00C714DA">
        <w:tc>
          <w:tcPr>
            <w:tcW w:w="1984" w:type="dxa"/>
            <w:shd w:val="clear" w:color="auto" w:fill="auto"/>
          </w:tcPr>
          <w:p w14:paraId="0262A1B5" w14:textId="77777777" w:rsidR="00922050" w:rsidRPr="001A6F7F" w:rsidRDefault="00922050" w:rsidP="001261BD">
            <w:pPr>
              <w:pStyle w:val="ListParagraph"/>
              <w:numPr>
                <w:ilvl w:val="0"/>
                <w:numId w:val="20"/>
              </w:numPr>
              <w:spacing w:before="40" w:after="40"/>
              <w:ind w:left="0" w:hanging="284"/>
              <w:rPr>
                <w:rFonts w:ascii="Times New Roman" w:hAnsi="Times New Roman" w:cs="Times New Roman"/>
              </w:rPr>
            </w:pPr>
            <w:r w:rsidRPr="001A6F7F">
              <w:rPr>
                <w:rFonts w:ascii="Times New Roman" w:hAnsi="Times New Roman" w:cs="Times New Roman"/>
              </w:rPr>
              <w:lastRenderedPageBreak/>
              <w:t>Registration Process</w:t>
            </w:r>
          </w:p>
          <w:p w14:paraId="1CE2491D" w14:textId="77777777" w:rsidR="00922050" w:rsidRPr="00766949" w:rsidRDefault="00922050" w:rsidP="001261BD">
            <w:pPr>
              <w:spacing w:before="40" w:after="40"/>
              <w:jc w:val="left"/>
              <w:rPr>
                <w:b/>
                <w:sz w:val="22"/>
                <w:szCs w:val="22"/>
                <w:highlight w:val="yellow"/>
              </w:rPr>
            </w:pPr>
          </w:p>
        </w:tc>
        <w:tc>
          <w:tcPr>
            <w:tcW w:w="5387" w:type="dxa"/>
            <w:shd w:val="clear" w:color="auto" w:fill="auto"/>
          </w:tcPr>
          <w:p w14:paraId="2FA4E597" w14:textId="77777777" w:rsidR="00922050" w:rsidRPr="001A6F7F" w:rsidRDefault="00922050" w:rsidP="001261BD">
            <w:pPr>
              <w:spacing w:before="40" w:after="40"/>
              <w:rPr>
                <w:sz w:val="22"/>
                <w:szCs w:val="22"/>
                <w:lang w:val="en-US"/>
              </w:rPr>
            </w:pPr>
            <w:r w:rsidRPr="001A6F7F">
              <w:rPr>
                <w:sz w:val="22"/>
                <w:szCs w:val="22"/>
              </w:rPr>
              <w:t xml:space="preserve">Could China provide the exact instructions about what information and materials are to be submitted in CIFER by 30 June 2023, including </w:t>
            </w:r>
            <w:r w:rsidRPr="001A6F7F">
              <w:rPr>
                <w:sz w:val="22"/>
                <w:szCs w:val="22"/>
                <w:lang w:val="en-US"/>
              </w:rPr>
              <w:t xml:space="preserve">the procedures with regard to plants that should submit an application for renewal of registration before the date of 30 June 2023? </w:t>
            </w:r>
          </w:p>
          <w:p w14:paraId="640899C9" w14:textId="77777777" w:rsidR="00922050" w:rsidRPr="001A6F7F" w:rsidRDefault="00922050" w:rsidP="001261BD">
            <w:pPr>
              <w:spacing w:before="40" w:after="40"/>
              <w:rPr>
                <w:sz w:val="22"/>
                <w:szCs w:val="22"/>
                <w:lang w:val="en-US"/>
              </w:rPr>
            </w:pPr>
            <w:r w:rsidRPr="001A6F7F">
              <w:rPr>
                <w:sz w:val="22"/>
                <w:szCs w:val="22"/>
                <w:lang w:val="en-US"/>
              </w:rPr>
              <w:t>Does the date of 30 June 2023 indicated by GACC for supplementing information and materials in the CIFER system, also apply to those establishments whose registration ends before 30/06/2023?</w:t>
            </w:r>
          </w:p>
          <w:p w14:paraId="39009C3F" w14:textId="77777777" w:rsidR="00922050" w:rsidRPr="001A6F7F" w:rsidRDefault="00922050" w:rsidP="001261BD">
            <w:pPr>
              <w:spacing w:before="40" w:after="40"/>
              <w:rPr>
                <w:sz w:val="22"/>
                <w:szCs w:val="22"/>
                <w:lang w:val="en-US"/>
              </w:rPr>
            </w:pPr>
            <w:r w:rsidRPr="001A6F7F">
              <w:rPr>
                <w:sz w:val="22"/>
                <w:szCs w:val="22"/>
                <w:lang w:val="en-US"/>
              </w:rPr>
              <w:t>If the information and materials necessary for the evaluation of these plants need to be completed in the system before submitting the application for extension of registration, an indication of the appropriate dates by the Chinese side would be appreciated.</w:t>
            </w:r>
          </w:p>
          <w:p w14:paraId="6776E9C3" w14:textId="77777777" w:rsidR="00922050" w:rsidRPr="001A6F7F" w:rsidRDefault="00922050" w:rsidP="001261BD">
            <w:pPr>
              <w:spacing w:before="40" w:after="40"/>
              <w:rPr>
                <w:sz w:val="22"/>
                <w:szCs w:val="22"/>
                <w:lang w:val="en-US"/>
              </w:rPr>
            </w:pPr>
            <w:r w:rsidRPr="001A6F7F">
              <w:rPr>
                <w:sz w:val="22"/>
                <w:szCs w:val="22"/>
                <w:lang w:val="en-US"/>
              </w:rPr>
              <w:t xml:space="preserve">The principle of synchronization (including regular updating) of the data of plants authorized to export to China, made available by the Chinese side in 3 online sources, is still unclear: </w:t>
            </w:r>
          </w:p>
          <w:p w14:paraId="57F2C59D" w14:textId="77777777" w:rsidR="00922050" w:rsidRPr="001A6F7F" w:rsidRDefault="00922050" w:rsidP="001261BD">
            <w:pPr>
              <w:numPr>
                <w:ilvl w:val="0"/>
                <w:numId w:val="21"/>
              </w:numPr>
              <w:spacing w:before="40" w:after="40"/>
              <w:ind w:left="0"/>
              <w:rPr>
                <w:sz w:val="22"/>
                <w:szCs w:val="22"/>
                <w:lang w:val="en-US"/>
              </w:rPr>
            </w:pPr>
            <w:r w:rsidRPr="001A6F7F">
              <w:rPr>
                <w:sz w:val="22"/>
                <w:szCs w:val="22"/>
                <w:lang w:val="en-US"/>
              </w:rPr>
              <w:t>on the GACC website (</w:t>
            </w:r>
            <w:hyperlink r:id="rId18" w:history="1">
              <w:r w:rsidRPr="001A6F7F">
                <w:rPr>
                  <w:rStyle w:val="Hyperlink"/>
                  <w:sz w:val="22"/>
                  <w:szCs w:val="22"/>
                  <w:lang w:val="en-US"/>
                </w:rPr>
                <w:t>http://jckspj.customs.gov.cn/spj/zwgk75 /2706880/2811812/index.html</w:t>
              </w:r>
            </w:hyperlink>
            <w:r w:rsidRPr="001A6F7F">
              <w:rPr>
                <w:sz w:val="22"/>
                <w:szCs w:val="22"/>
                <w:lang w:val="en-US"/>
              </w:rPr>
              <w:t xml:space="preserve"> ), </w:t>
            </w:r>
          </w:p>
          <w:p w14:paraId="179407D5" w14:textId="77777777" w:rsidR="00922050" w:rsidRPr="001A6F7F" w:rsidRDefault="00922050" w:rsidP="001261BD">
            <w:pPr>
              <w:numPr>
                <w:ilvl w:val="0"/>
                <w:numId w:val="21"/>
              </w:numPr>
              <w:spacing w:before="40" w:after="40"/>
              <w:ind w:left="0"/>
              <w:rPr>
                <w:sz w:val="22"/>
                <w:szCs w:val="22"/>
                <w:lang w:val="en-US"/>
              </w:rPr>
            </w:pPr>
            <w:r w:rsidRPr="001A6F7F">
              <w:rPr>
                <w:sz w:val="22"/>
                <w:szCs w:val="22"/>
                <w:lang w:val="en-US"/>
              </w:rPr>
              <w:t>on the ciferquery website (</w:t>
            </w:r>
            <w:hyperlink r:id="rId19" w:history="1">
              <w:r w:rsidRPr="001A6F7F">
                <w:rPr>
                  <w:rStyle w:val="Hyperlink"/>
                  <w:sz w:val="22"/>
                  <w:szCs w:val="22"/>
                  <w:lang w:val="en-US"/>
                </w:rPr>
                <w:t>https://ciferquery.singlewindow.cn/</w:t>
              </w:r>
            </w:hyperlink>
            <w:r w:rsidRPr="001A6F7F">
              <w:rPr>
                <w:sz w:val="22"/>
                <w:szCs w:val="22"/>
                <w:lang w:val="en-US"/>
              </w:rPr>
              <w:t xml:space="preserve">) </w:t>
            </w:r>
          </w:p>
          <w:p w14:paraId="24FD2A28" w14:textId="77777777" w:rsidR="00922050" w:rsidRPr="001A6F7F" w:rsidRDefault="00922050" w:rsidP="001261BD">
            <w:pPr>
              <w:numPr>
                <w:ilvl w:val="0"/>
                <w:numId w:val="21"/>
              </w:numPr>
              <w:spacing w:before="40" w:after="40"/>
              <w:ind w:left="0"/>
              <w:rPr>
                <w:sz w:val="22"/>
                <w:szCs w:val="22"/>
                <w:lang w:val="en-US"/>
              </w:rPr>
            </w:pPr>
            <w:r w:rsidRPr="001A6F7F">
              <w:rPr>
                <w:sz w:val="22"/>
                <w:szCs w:val="22"/>
                <w:lang w:val="en-US"/>
              </w:rPr>
              <w:t>and in the CIFER Single Window system (</w:t>
            </w:r>
            <w:hyperlink r:id="rId20" w:history="1">
              <w:r w:rsidRPr="001A6F7F">
                <w:rPr>
                  <w:rStyle w:val="Hyperlink"/>
                  <w:sz w:val="22"/>
                  <w:szCs w:val="22"/>
                  <w:lang w:val="en-US"/>
                </w:rPr>
                <w:t>https://cifer.singlewindow.cn/</w:t>
              </w:r>
            </w:hyperlink>
            <w:r w:rsidRPr="001A6F7F">
              <w:rPr>
                <w:sz w:val="22"/>
                <w:szCs w:val="22"/>
                <w:lang w:val="en-US"/>
              </w:rPr>
              <w:t xml:space="preserve"> ). </w:t>
            </w:r>
          </w:p>
          <w:p w14:paraId="1F4707B7" w14:textId="77777777" w:rsidR="00922050" w:rsidRPr="001A6F7F" w:rsidRDefault="00922050" w:rsidP="001261BD">
            <w:pPr>
              <w:spacing w:before="40" w:after="40"/>
              <w:rPr>
                <w:sz w:val="22"/>
                <w:szCs w:val="22"/>
                <w:lang w:val="en-US"/>
              </w:rPr>
            </w:pPr>
          </w:p>
        </w:tc>
        <w:tc>
          <w:tcPr>
            <w:tcW w:w="5415" w:type="dxa"/>
          </w:tcPr>
          <w:p w14:paraId="295A7206" w14:textId="77777777" w:rsidR="009D7AAE" w:rsidRPr="001A6F7F" w:rsidRDefault="009D7AAE" w:rsidP="009D7AAE">
            <w:pPr>
              <w:spacing w:before="40" w:after="40"/>
              <w:rPr>
                <w:sz w:val="22"/>
                <w:szCs w:val="22"/>
              </w:rPr>
            </w:pPr>
            <w:r w:rsidRPr="001A6F7F">
              <w:rPr>
                <w:sz w:val="22"/>
                <w:szCs w:val="22"/>
              </w:rPr>
              <w:t>Previously, to ensure the smooth operation of food import activities, GACC directly registered the majority of manufacturers of foods within the 18 categories, and their registration data were directly migrated to the new system. But it is possible that some of the above mentioned information is incomplete in the new system.</w:t>
            </w:r>
          </w:p>
          <w:p w14:paraId="0DD51737" w14:textId="77777777" w:rsidR="009D7AAE" w:rsidRPr="001A6F7F" w:rsidRDefault="009D7AAE" w:rsidP="009D7AAE">
            <w:pPr>
              <w:spacing w:before="40" w:after="40"/>
              <w:rPr>
                <w:sz w:val="22"/>
                <w:szCs w:val="22"/>
              </w:rPr>
            </w:pPr>
            <w:r w:rsidRPr="001A6F7F">
              <w:rPr>
                <w:sz w:val="22"/>
                <w:szCs w:val="22"/>
              </w:rPr>
              <w:t>For manufacturers whose information have been migrated by GACC but are incomplete, they can submit the rest of the required information online to the CIFER system (be selecting ‘change of information’) before June 30, 2023.</w:t>
            </w:r>
          </w:p>
          <w:p w14:paraId="42E853F3" w14:textId="77777777" w:rsidR="009D7AAE" w:rsidRPr="001A6F7F" w:rsidRDefault="009D7AAE" w:rsidP="009D7AAE">
            <w:pPr>
              <w:spacing w:before="40" w:after="40"/>
              <w:rPr>
                <w:sz w:val="22"/>
                <w:szCs w:val="22"/>
              </w:rPr>
            </w:pPr>
            <w:r w:rsidRPr="001A6F7F">
              <w:rPr>
                <w:sz w:val="22"/>
                <w:szCs w:val="22"/>
              </w:rPr>
              <w:t>It should be noted that these manufacturers should first go through the above mentioned step and complete their information in the CIFER system, and then they can apply to renew their registration.</w:t>
            </w:r>
          </w:p>
          <w:p w14:paraId="65E9693E" w14:textId="77777777" w:rsidR="009D7AAE" w:rsidRPr="001A6F7F" w:rsidRDefault="009D7AAE" w:rsidP="009D7AAE">
            <w:pPr>
              <w:spacing w:before="40" w:after="40"/>
              <w:rPr>
                <w:sz w:val="22"/>
                <w:szCs w:val="22"/>
              </w:rPr>
            </w:pPr>
            <w:r w:rsidRPr="001A6F7F">
              <w:rPr>
                <w:sz w:val="22"/>
                <w:szCs w:val="22"/>
              </w:rPr>
              <w:t>For inquiry, please log onto the CIFER system (‘China Import Food Enterprises Registration’ Management System) to learn their current registration status.</w:t>
            </w:r>
          </w:p>
          <w:p w14:paraId="3D690EE9" w14:textId="77777777" w:rsidR="009D7AAE" w:rsidRPr="001A6F7F" w:rsidRDefault="009D7AAE" w:rsidP="009D7AAE">
            <w:pPr>
              <w:spacing w:before="40" w:after="40"/>
              <w:rPr>
                <w:sz w:val="22"/>
                <w:szCs w:val="22"/>
              </w:rPr>
            </w:pPr>
          </w:p>
          <w:p w14:paraId="7ED65E2E" w14:textId="5980CDEE" w:rsidR="009D7AAE" w:rsidRPr="001A6F7F" w:rsidRDefault="009D7AAE" w:rsidP="009D7AAE">
            <w:pPr>
              <w:spacing w:before="40" w:after="40"/>
              <w:rPr>
                <w:sz w:val="22"/>
                <w:szCs w:val="22"/>
              </w:rPr>
            </w:pPr>
            <w:r w:rsidRPr="001A6F7F">
              <w:rPr>
                <w:sz w:val="22"/>
                <w:szCs w:val="22"/>
              </w:rPr>
              <w:t xml:space="preserve">Website link: </w:t>
            </w:r>
            <w:hyperlink r:id="rId21" w:history="1">
              <w:r w:rsidRPr="001A6F7F">
                <w:rPr>
                  <w:rStyle w:val="Hyperlink"/>
                  <w:sz w:val="22"/>
                  <w:szCs w:val="22"/>
                </w:rPr>
                <w:t>https://cifer.singlewindow.cn/</w:t>
              </w:r>
            </w:hyperlink>
          </w:p>
          <w:p w14:paraId="467752CE" w14:textId="529B4BAB" w:rsidR="009D7AAE" w:rsidRPr="001A6F7F" w:rsidRDefault="009D7AAE" w:rsidP="009D7AAE">
            <w:pPr>
              <w:spacing w:before="40" w:after="40"/>
              <w:rPr>
                <w:sz w:val="22"/>
                <w:szCs w:val="22"/>
              </w:rPr>
            </w:pPr>
          </w:p>
          <w:p w14:paraId="02FFC064" w14:textId="23C4CCFB" w:rsidR="009D7AAE" w:rsidRPr="001A6F7F" w:rsidRDefault="009D7AAE" w:rsidP="009D7AAE">
            <w:pPr>
              <w:spacing w:before="40" w:after="40"/>
              <w:rPr>
                <w:sz w:val="22"/>
                <w:szCs w:val="22"/>
              </w:rPr>
            </w:pPr>
            <w:r w:rsidRPr="001A6F7F">
              <w:rPr>
                <w:sz w:val="22"/>
                <w:szCs w:val="22"/>
              </w:rPr>
              <w:t xml:space="preserve"> Or access the CIFER system via the single window portal website of China International Trade: </w:t>
            </w:r>
            <w:hyperlink r:id="rId22" w:history="1">
              <w:r w:rsidRPr="001A6F7F">
                <w:rPr>
                  <w:rStyle w:val="Hyperlink"/>
                  <w:sz w:val="22"/>
                  <w:szCs w:val="22"/>
                </w:rPr>
                <w:t>https://www.singlewindow.cn/</w:t>
              </w:r>
            </w:hyperlink>
            <w:r w:rsidRPr="001A6F7F">
              <w:rPr>
                <w:sz w:val="22"/>
                <w:szCs w:val="22"/>
              </w:rPr>
              <w:t xml:space="preserve"> </w:t>
            </w:r>
          </w:p>
        </w:tc>
      </w:tr>
      <w:tr w:rsidR="001A6F7F" w:rsidRPr="007B0CF3" w14:paraId="60CCBAA9" w14:textId="77777777" w:rsidTr="00C714DA">
        <w:tc>
          <w:tcPr>
            <w:tcW w:w="1984" w:type="dxa"/>
            <w:shd w:val="clear" w:color="auto" w:fill="auto"/>
          </w:tcPr>
          <w:p w14:paraId="28469D29" w14:textId="77777777" w:rsidR="001A6F7F" w:rsidRPr="00766949" w:rsidRDefault="001A6F7F" w:rsidP="001261BD">
            <w:pPr>
              <w:pStyle w:val="ListParagraph"/>
              <w:numPr>
                <w:ilvl w:val="0"/>
                <w:numId w:val="20"/>
              </w:numPr>
              <w:spacing w:before="40" w:after="40"/>
              <w:ind w:left="0" w:hanging="284"/>
              <w:rPr>
                <w:rFonts w:ascii="Times New Roman" w:hAnsi="Times New Roman" w:cs="Times New Roman"/>
                <w:highlight w:val="yellow"/>
              </w:rPr>
            </w:pPr>
          </w:p>
        </w:tc>
        <w:tc>
          <w:tcPr>
            <w:tcW w:w="5387" w:type="dxa"/>
            <w:shd w:val="clear" w:color="auto" w:fill="auto"/>
          </w:tcPr>
          <w:p w14:paraId="09781F28" w14:textId="77777777" w:rsidR="001A6F7F" w:rsidRPr="0004515E" w:rsidRDefault="001A6F7F" w:rsidP="001A6F7F">
            <w:pPr>
              <w:spacing w:before="40" w:after="40"/>
              <w:rPr>
                <w:b/>
                <w:sz w:val="22"/>
                <w:szCs w:val="22"/>
                <w:highlight w:val="yellow"/>
              </w:rPr>
            </w:pPr>
            <w:r w:rsidRPr="0004515E">
              <w:rPr>
                <w:b/>
                <w:sz w:val="22"/>
                <w:szCs w:val="22"/>
                <w:highlight w:val="yellow"/>
              </w:rPr>
              <w:t xml:space="preserve">Additional clarification: could GACC clarify the procedure (and timelines) for submission of information online in CIFER in the context of renewal of registrations? </w:t>
            </w:r>
          </w:p>
          <w:p w14:paraId="0D4AE204" w14:textId="66DE33AF" w:rsidR="001A6F7F" w:rsidRPr="0004515E" w:rsidRDefault="001A6F7F" w:rsidP="001A6F7F">
            <w:pPr>
              <w:spacing w:before="40" w:after="40"/>
              <w:rPr>
                <w:b/>
                <w:sz w:val="22"/>
                <w:szCs w:val="22"/>
                <w:highlight w:val="yellow"/>
              </w:rPr>
            </w:pPr>
            <w:r w:rsidRPr="0004515E">
              <w:rPr>
                <w:b/>
                <w:sz w:val="22"/>
                <w:szCs w:val="22"/>
                <w:highlight w:val="yellow"/>
              </w:rPr>
              <w:lastRenderedPageBreak/>
              <w:t xml:space="preserve">If "change of information" means in practice "application for modification" it should be kept in mind that the process of application for modification is extensive and includes upload of several documents, checklists etc. If this step is required in advance of the process of application for extension, it will not be possible to meet the deadlines set by GACC for renewal of approvals. GACC will also need some time for processing applications for both modifications and extensions. </w:t>
            </w:r>
          </w:p>
          <w:p w14:paraId="3807F7D9" w14:textId="33EEB238" w:rsidR="001A6F7F" w:rsidRPr="00766949" w:rsidRDefault="001A6F7F" w:rsidP="001A6F7F">
            <w:pPr>
              <w:spacing w:before="40" w:after="40"/>
              <w:rPr>
                <w:sz w:val="22"/>
                <w:szCs w:val="22"/>
                <w:highlight w:val="yellow"/>
              </w:rPr>
            </w:pPr>
            <w:r w:rsidRPr="0004515E">
              <w:rPr>
                <w:b/>
                <w:sz w:val="22"/>
                <w:szCs w:val="22"/>
                <w:highlight w:val="yellow"/>
              </w:rPr>
              <w:t>Taking into account the above w</w:t>
            </w:r>
            <w:r w:rsidRPr="0004515E">
              <w:rPr>
                <w:b/>
                <w:sz w:val="22"/>
                <w:szCs w:val="22"/>
                <w:highlight w:val="yellow"/>
                <w:lang w:val="en-US"/>
              </w:rPr>
              <w:t>ill GACC consider to extend the deadlines for renewal of registrations?</w:t>
            </w:r>
          </w:p>
        </w:tc>
        <w:tc>
          <w:tcPr>
            <w:tcW w:w="5415" w:type="dxa"/>
          </w:tcPr>
          <w:p w14:paraId="7106E92E" w14:textId="44D84A95" w:rsidR="000052EA" w:rsidRPr="000052EA" w:rsidRDefault="000052EA" w:rsidP="000052EA">
            <w:pPr>
              <w:spacing w:before="40" w:after="40"/>
              <w:rPr>
                <w:b/>
                <w:sz w:val="22"/>
                <w:szCs w:val="22"/>
                <w:highlight w:val="yellow"/>
              </w:rPr>
            </w:pPr>
            <w:r w:rsidRPr="000052EA">
              <w:rPr>
                <w:b/>
                <w:sz w:val="22"/>
                <w:szCs w:val="22"/>
                <w:highlight w:val="yellow"/>
              </w:rPr>
              <w:lastRenderedPageBreak/>
              <w:t>A</w:t>
            </w:r>
            <w:r w:rsidRPr="000052EA">
              <w:rPr>
                <w:b/>
                <w:sz w:val="22"/>
                <w:szCs w:val="22"/>
                <w:highlight w:val="yellow"/>
              </w:rPr>
              <w:t xml:space="preserve">rticle 20 of the Regulations of the People's Republic of China on the Administration of Registration of Overseas Manufacturers of Imported Foods stipulates that if an overseas manufacturer of imported food needs to renew the registration, it shall, through the </w:t>
            </w:r>
            <w:r w:rsidRPr="000052EA">
              <w:rPr>
                <w:b/>
                <w:sz w:val="22"/>
                <w:szCs w:val="22"/>
                <w:highlight w:val="yellow"/>
              </w:rPr>
              <w:lastRenderedPageBreak/>
              <w:t>registration application channel, submit to the General Administration of Customs within 3 to 6 months before the expiration of the registration validity period. File an application for renewal of registration.</w:t>
            </w:r>
          </w:p>
          <w:p w14:paraId="24BC2463" w14:textId="2E56A5B2" w:rsidR="001A6F7F" w:rsidRPr="00766949" w:rsidRDefault="000052EA" w:rsidP="000052EA">
            <w:pPr>
              <w:spacing w:before="40" w:after="40"/>
              <w:rPr>
                <w:sz w:val="22"/>
                <w:szCs w:val="22"/>
                <w:highlight w:val="yellow"/>
              </w:rPr>
            </w:pPr>
            <w:r>
              <w:rPr>
                <w:b/>
                <w:sz w:val="22"/>
                <w:szCs w:val="22"/>
                <w:highlight w:val="yellow"/>
              </w:rPr>
              <w:t xml:space="preserve">Kindly remind </w:t>
            </w:r>
            <w:r w:rsidRPr="000052EA">
              <w:rPr>
                <w:b/>
                <w:sz w:val="22"/>
                <w:szCs w:val="22"/>
                <w:highlight w:val="yellow"/>
              </w:rPr>
              <w:t>enterprises to ensure the accuracy and compliance of relevant information when submitting applications for change and renewal of registration, which will greatly shorten the approval time</w:t>
            </w:r>
            <w:r w:rsidRPr="000052EA">
              <w:rPr>
                <w:sz w:val="22"/>
                <w:szCs w:val="22"/>
              </w:rPr>
              <w:t>.</w:t>
            </w:r>
          </w:p>
        </w:tc>
      </w:tr>
      <w:tr w:rsidR="00922050" w:rsidRPr="007B0CF3" w14:paraId="07DC9513" w14:textId="77777777" w:rsidTr="00C714DA">
        <w:tc>
          <w:tcPr>
            <w:tcW w:w="1984" w:type="dxa"/>
            <w:shd w:val="clear" w:color="auto" w:fill="auto"/>
          </w:tcPr>
          <w:p w14:paraId="35EBAB61" w14:textId="77777777" w:rsidR="00922050" w:rsidRPr="007B0CF3" w:rsidRDefault="00922050" w:rsidP="001261BD">
            <w:pPr>
              <w:spacing w:before="40" w:after="40"/>
              <w:jc w:val="left"/>
              <w:rPr>
                <w:sz w:val="22"/>
                <w:szCs w:val="22"/>
              </w:rPr>
            </w:pPr>
            <w:r w:rsidRPr="007B0CF3">
              <w:rPr>
                <w:sz w:val="22"/>
                <w:szCs w:val="22"/>
              </w:rPr>
              <w:t>Registration Process</w:t>
            </w:r>
          </w:p>
        </w:tc>
        <w:tc>
          <w:tcPr>
            <w:tcW w:w="5387" w:type="dxa"/>
            <w:shd w:val="clear" w:color="auto" w:fill="auto"/>
          </w:tcPr>
          <w:p w14:paraId="6DD1C15D" w14:textId="77777777" w:rsidR="00922050" w:rsidRPr="007B0CF3" w:rsidRDefault="00922050" w:rsidP="001261BD">
            <w:pPr>
              <w:spacing w:before="40" w:after="40"/>
              <w:rPr>
                <w:sz w:val="22"/>
                <w:szCs w:val="22"/>
                <w:lang w:val="en-US"/>
              </w:rPr>
            </w:pPr>
            <w:r w:rsidRPr="007B0CF3">
              <w:rPr>
                <w:sz w:val="22"/>
                <w:szCs w:val="22"/>
                <w:lang w:val="en-US"/>
              </w:rPr>
              <w:t>Could GACC clarify whether the "old" lists of establishments published on the GACC website are still valid, and if so, we would appreciate the information if the Chinese side intends to update them according to the information provided by the competent authorities of the EU Member States before the effective date of decree No. 248?</w:t>
            </w:r>
          </w:p>
        </w:tc>
        <w:tc>
          <w:tcPr>
            <w:tcW w:w="5415" w:type="dxa"/>
          </w:tcPr>
          <w:p w14:paraId="530B5A2D" w14:textId="00D22CB0" w:rsidR="00960E55" w:rsidRPr="00960E55" w:rsidRDefault="00960E55" w:rsidP="00960E55">
            <w:pPr>
              <w:spacing w:before="40" w:after="40"/>
              <w:rPr>
                <w:sz w:val="22"/>
                <w:szCs w:val="22"/>
                <w:lang w:val="en-US"/>
              </w:rPr>
            </w:pPr>
            <w:r w:rsidRPr="00960E55">
              <w:rPr>
                <w:sz w:val="22"/>
                <w:szCs w:val="22"/>
                <w:lang w:val="en-US"/>
              </w:rPr>
              <w:t xml:space="preserve">The updated list of registered enterprises will be available on the CIFER system. For inquiry, please log onto the CIFER system (‘China Import Food Enterprises Registration’ Management System) to learn an enterprise’s current registration status. Website link: </w:t>
            </w:r>
            <w:hyperlink r:id="rId23" w:history="1">
              <w:r w:rsidRPr="009B2C59">
                <w:rPr>
                  <w:rStyle w:val="Hyperlink"/>
                  <w:sz w:val="22"/>
                  <w:szCs w:val="22"/>
                  <w:lang w:val="en-US"/>
                </w:rPr>
                <w:t>https://cifer.singlewindow.cn/</w:t>
              </w:r>
            </w:hyperlink>
          </w:p>
          <w:p w14:paraId="304F0C61" w14:textId="7128E013" w:rsidR="00922050" w:rsidRDefault="00960E55" w:rsidP="00960E55">
            <w:pPr>
              <w:spacing w:before="40" w:after="40"/>
              <w:rPr>
                <w:sz w:val="22"/>
                <w:szCs w:val="22"/>
                <w:lang w:val="en-US"/>
              </w:rPr>
            </w:pPr>
            <w:r w:rsidRPr="00960E55">
              <w:rPr>
                <w:sz w:val="22"/>
                <w:szCs w:val="22"/>
                <w:lang w:val="en-US"/>
              </w:rPr>
              <w:t xml:space="preserve"> Or access the CIFER system via the single window portal website of China International Trade: </w:t>
            </w:r>
            <w:hyperlink r:id="rId24" w:history="1">
              <w:r w:rsidRPr="009B2C59">
                <w:rPr>
                  <w:rStyle w:val="Hyperlink"/>
                  <w:sz w:val="22"/>
                  <w:szCs w:val="22"/>
                  <w:lang w:val="en-US"/>
                </w:rPr>
                <w:t>https://www.singlewindow.cn/</w:t>
              </w:r>
            </w:hyperlink>
          </w:p>
          <w:p w14:paraId="22F40E7D" w14:textId="58B8457F" w:rsidR="00960E55" w:rsidRPr="007B0CF3" w:rsidRDefault="00960E55" w:rsidP="00960E55">
            <w:pPr>
              <w:spacing w:before="40" w:after="40"/>
              <w:rPr>
                <w:sz w:val="22"/>
                <w:szCs w:val="22"/>
                <w:lang w:val="en-US"/>
              </w:rPr>
            </w:pPr>
          </w:p>
        </w:tc>
      </w:tr>
      <w:tr w:rsidR="00922050" w:rsidRPr="007B0CF3" w14:paraId="2DC3086B" w14:textId="77777777" w:rsidTr="00C714DA">
        <w:tc>
          <w:tcPr>
            <w:tcW w:w="1984" w:type="dxa"/>
            <w:shd w:val="clear" w:color="auto" w:fill="auto"/>
          </w:tcPr>
          <w:p w14:paraId="6FDAD27C" w14:textId="77777777" w:rsidR="00922050" w:rsidRPr="007B0CF3" w:rsidRDefault="00922050" w:rsidP="001261BD">
            <w:pPr>
              <w:spacing w:before="40" w:after="40"/>
              <w:jc w:val="left"/>
              <w:rPr>
                <w:sz w:val="22"/>
                <w:szCs w:val="22"/>
              </w:rPr>
            </w:pPr>
            <w:r w:rsidRPr="007B0CF3">
              <w:rPr>
                <w:sz w:val="22"/>
                <w:szCs w:val="22"/>
              </w:rPr>
              <w:t>Registration Process</w:t>
            </w:r>
          </w:p>
        </w:tc>
        <w:tc>
          <w:tcPr>
            <w:tcW w:w="5387" w:type="dxa"/>
            <w:shd w:val="clear" w:color="auto" w:fill="auto"/>
          </w:tcPr>
          <w:p w14:paraId="3269D8BA" w14:textId="77777777" w:rsidR="00922050" w:rsidRPr="007B0CF3" w:rsidRDefault="00922050" w:rsidP="001261BD">
            <w:pPr>
              <w:spacing w:before="40" w:after="40"/>
              <w:rPr>
                <w:sz w:val="22"/>
                <w:szCs w:val="22"/>
                <w:lang w:val="en-US"/>
              </w:rPr>
            </w:pPr>
            <w:r w:rsidRPr="007B0CF3">
              <w:rPr>
                <w:sz w:val="22"/>
                <w:szCs w:val="22"/>
                <w:lang w:val="en-US"/>
              </w:rPr>
              <w:t xml:space="preserve">The Chinese authorities indicated that they would create a list of cold stores that can export dairy products to the Chinese market, however, to date, no such list is available on the GACC website. Some Member States have asked China to include cold stores on the list of dairy plants, including the list of these cold stores. To date, the GACC has not included data of the above-mentioned cold stores neither in the CIFER Single Window system (https://cifer.singlewindow.cn/), nor on any list published by GACC. </w:t>
            </w:r>
          </w:p>
          <w:p w14:paraId="21AC22F3" w14:textId="77777777" w:rsidR="00922050" w:rsidRPr="007B0CF3" w:rsidRDefault="00922050" w:rsidP="001261BD">
            <w:pPr>
              <w:spacing w:before="40" w:after="40"/>
              <w:rPr>
                <w:sz w:val="22"/>
                <w:szCs w:val="22"/>
              </w:rPr>
            </w:pPr>
            <w:r w:rsidRPr="007B0CF3">
              <w:rPr>
                <w:sz w:val="22"/>
                <w:szCs w:val="22"/>
                <w:lang w:val="en-US"/>
              </w:rPr>
              <w:lastRenderedPageBreak/>
              <w:t>Could GACC indicate when it intends to introduce the above-mentioned cold stores for dairy products into the system?</w:t>
            </w:r>
          </w:p>
        </w:tc>
        <w:tc>
          <w:tcPr>
            <w:tcW w:w="5415" w:type="dxa"/>
          </w:tcPr>
          <w:p w14:paraId="0A9F3668" w14:textId="77777777" w:rsidR="00984682" w:rsidRPr="00984682" w:rsidRDefault="00984682" w:rsidP="00984682">
            <w:pPr>
              <w:spacing w:before="40" w:after="40"/>
              <w:rPr>
                <w:sz w:val="22"/>
                <w:szCs w:val="22"/>
                <w:lang w:val="en-US"/>
              </w:rPr>
            </w:pPr>
            <w:r w:rsidRPr="00984682">
              <w:rPr>
                <w:sz w:val="22"/>
                <w:szCs w:val="22"/>
                <w:lang w:val="en-US"/>
              </w:rPr>
              <w:lastRenderedPageBreak/>
              <w:t xml:space="preserve">As requested, the CIFER system has been updated recently, and ‘cold storage’ has been added as a new category into the classification of ‘dairy production enterprises’. </w:t>
            </w:r>
          </w:p>
          <w:p w14:paraId="63C593C6" w14:textId="18F6FC3D" w:rsidR="00922050" w:rsidRPr="007B0CF3" w:rsidRDefault="00984682" w:rsidP="00984682">
            <w:pPr>
              <w:spacing w:before="40" w:after="40"/>
              <w:rPr>
                <w:sz w:val="22"/>
                <w:szCs w:val="22"/>
                <w:lang w:val="en-US"/>
              </w:rPr>
            </w:pPr>
            <w:r w:rsidRPr="00984682">
              <w:rPr>
                <w:sz w:val="22"/>
                <w:szCs w:val="22"/>
                <w:lang w:val="en-US"/>
              </w:rPr>
              <w:t>The Chinese side has started to evaluate the applications of the cold storage enterprises of dairy products, and will announce the result on the CIFER system once granting the registration according to regulations.</w:t>
            </w:r>
          </w:p>
        </w:tc>
      </w:tr>
      <w:tr w:rsidR="00922050" w:rsidRPr="007B0CF3" w14:paraId="3D0451F3" w14:textId="77777777" w:rsidTr="00C714DA">
        <w:tc>
          <w:tcPr>
            <w:tcW w:w="1984" w:type="dxa"/>
            <w:shd w:val="clear" w:color="auto" w:fill="auto"/>
          </w:tcPr>
          <w:p w14:paraId="02856AAF" w14:textId="77777777" w:rsidR="00922050" w:rsidRPr="007B0CF3" w:rsidRDefault="00922050" w:rsidP="001261BD">
            <w:pPr>
              <w:spacing w:before="40" w:after="40" w:line="226"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50C7875C" w14:textId="77777777" w:rsidR="00922050" w:rsidRPr="007B0CF3" w:rsidRDefault="00922050" w:rsidP="00BC4229">
            <w:pPr>
              <w:spacing w:after="0"/>
              <w:textAlignment w:val="baseline"/>
              <w:rPr>
                <w:sz w:val="22"/>
                <w:szCs w:val="22"/>
                <w:lang w:val="en-US"/>
              </w:rPr>
            </w:pPr>
            <w:r w:rsidRPr="007B0CF3">
              <w:rPr>
                <w:sz w:val="22"/>
                <w:szCs w:val="22"/>
                <w:lang w:val="en-US"/>
              </w:rPr>
              <w:t>In the production process of a dietary supplement four different companies intervene. Which of the following companies should be registered?</w:t>
            </w:r>
          </w:p>
          <w:p w14:paraId="11A0B887" w14:textId="77777777" w:rsidR="00922050" w:rsidRPr="007B0CF3" w:rsidRDefault="00922050" w:rsidP="00BC4229">
            <w:pPr>
              <w:pStyle w:val="ListParagraph"/>
              <w:numPr>
                <w:ilvl w:val="0"/>
                <w:numId w:val="26"/>
              </w:numPr>
              <w:ind w:left="0"/>
              <w:textAlignment w:val="baseline"/>
              <w:rPr>
                <w:rFonts w:ascii="Times New Roman" w:eastAsia="Times New Roman" w:hAnsi="Times New Roman" w:cs="Times New Roman"/>
                <w:lang w:val="en-US"/>
              </w:rPr>
            </w:pPr>
            <w:r w:rsidRPr="007B0CF3">
              <w:rPr>
                <w:rFonts w:ascii="Times New Roman" w:eastAsia="Times New Roman" w:hAnsi="Times New Roman" w:cs="Times New Roman"/>
                <w:lang w:val="en-US"/>
              </w:rPr>
              <w:t>Mix the ingredients in liquid state</w:t>
            </w:r>
          </w:p>
          <w:p w14:paraId="5DD3E04B" w14:textId="77777777" w:rsidR="00922050" w:rsidRPr="007B0CF3" w:rsidRDefault="00922050" w:rsidP="00BC4229">
            <w:pPr>
              <w:pStyle w:val="ListParagraph"/>
              <w:numPr>
                <w:ilvl w:val="0"/>
                <w:numId w:val="26"/>
              </w:numPr>
              <w:ind w:left="0"/>
              <w:textAlignment w:val="baseline"/>
              <w:rPr>
                <w:rFonts w:ascii="Times New Roman" w:eastAsia="Times New Roman" w:hAnsi="Times New Roman" w:cs="Times New Roman"/>
                <w:lang w:val="en-US"/>
              </w:rPr>
            </w:pPr>
            <w:r w:rsidRPr="007B0CF3">
              <w:rPr>
                <w:rFonts w:ascii="Times New Roman" w:eastAsia="Times New Roman" w:hAnsi="Times New Roman" w:cs="Times New Roman"/>
                <w:lang w:val="en-US"/>
              </w:rPr>
              <w:t>Atomizes the product (from liquid state to powder</w:t>
            </w:r>
          </w:p>
          <w:p w14:paraId="24508181" w14:textId="77777777" w:rsidR="00922050" w:rsidRPr="007B0CF3" w:rsidRDefault="00922050" w:rsidP="00BC4229">
            <w:pPr>
              <w:pStyle w:val="ListParagraph"/>
              <w:numPr>
                <w:ilvl w:val="0"/>
                <w:numId w:val="26"/>
              </w:numPr>
              <w:ind w:left="0"/>
              <w:textAlignment w:val="baseline"/>
              <w:rPr>
                <w:rFonts w:ascii="Times New Roman" w:eastAsia="Times New Roman" w:hAnsi="Times New Roman" w:cs="Times New Roman"/>
                <w:lang w:val="en-US"/>
              </w:rPr>
            </w:pPr>
            <w:r w:rsidRPr="007B0CF3">
              <w:rPr>
                <w:rFonts w:ascii="Times New Roman" w:eastAsia="Times New Roman" w:hAnsi="Times New Roman" w:cs="Times New Roman"/>
                <w:lang w:val="en-US"/>
              </w:rPr>
              <w:t>Aromatize the product</w:t>
            </w:r>
          </w:p>
          <w:p w14:paraId="3F84E6B0" w14:textId="77777777" w:rsidR="00922050" w:rsidRPr="007B0CF3" w:rsidRDefault="00922050" w:rsidP="00BC4229">
            <w:pPr>
              <w:pStyle w:val="ListParagraph"/>
              <w:numPr>
                <w:ilvl w:val="0"/>
                <w:numId w:val="26"/>
              </w:numPr>
              <w:ind w:left="0"/>
              <w:textAlignment w:val="baseline"/>
              <w:rPr>
                <w:rFonts w:ascii="Times New Roman" w:eastAsia="Times New Roman" w:hAnsi="Times New Roman" w:cs="Times New Roman"/>
                <w:lang w:val="en-US"/>
              </w:rPr>
            </w:pPr>
            <w:r w:rsidRPr="007B0CF3">
              <w:rPr>
                <w:rFonts w:ascii="Times New Roman" w:eastAsia="Times New Roman" w:hAnsi="Times New Roman" w:cs="Times New Roman"/>
                <w:lang w:val="en-US"/>
              </w:rPr>
              <w:t>Packs the product in sachets</w:t>
            </w:r>
          </w:p>
          <w:p w14:paraId="6892C9F3" w14:textId="77777777" w:rsidR="00922050" w:rsidRPr="007B0CF3" w:rsidRDefault="00922050" w:rsidP="001261BD">
            <w:pPr>
              <w:spacing w:before="40" w:after="40"/>
              <w:textAlignment w:val="baseline"/>
              <w:rPr>
                <w:sz w:val="22"/>
                <w:szCs w:val="22"/>
                <w:lang w:val="en-US"/>
              </w:rPr>
            </w:pPr>
          </w:p>
        </w:tc>
        <w:tc>
          <w:tcPr>
            <w:tcW w:w="5415" w:type="dxa"/>
          </w:tcPr>
          <w:p w14:paraId="625A4B36" w14:textId="627286BF" w:rsidR="00922050" w:rsidRPr="007B0CF3" w:rsidRDefault="001F2E2D" w:rsidP="001261BD">
            <w:pPr>
              <w:spacing w:before="40" w:after="40"/>
              <w:ind w:left="147"/>
              <w:textAlignment w:val="baseline"/>
              <w:rPr>
                <w:sz w:val="22"/>
                <w:szCs w:val="22"/>
                <w:lang w:val="en-US"/>
              </w:rPr>
            </w:pPr>
            <w:r w:rsidRPr="001F2E2D">
              <w:rPr>
                <w:sz w:val="22"/>
                <w:szCs w:val="22"/>
                <w:lang w:val="en-US"/>
              </w:rPr>
              <w:t>It is the overseas manufacturing enterprise exporting the final product to China that should register in the CIFER system.</w:t>
            </w:r>
          </w:p>
        </w:tc>
      </w:tr>
      <w:tr w:rsidR="00922050" w:rsidRPr="007B0CF3" w14:paraId="0AAAE65C" w14:textId="77777777" w:rsidTr="00C714DA">
        <w:tc>
          <w:tcPr>
            <w:tcW w:w="1984" w:type="dxa"/>
            <w:shd w:val="clear" w:color="auto" w:fill="auto"/>
          </w:tcPr>
          <w:p w14:paraId="5322DEDD" w14:textId="77777777" w:rsidR="00922050" w:rsidRPr="007B0CF3" w:rsidRDefault="00922050" w:rsidP="001261BD">
            <w:pPr>
              <w:spacing w:before="40" w:after="40" w:line="226"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7436FF28"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 xml:space="preserve">Could China explain if it is compulsory to provide CIQ codes of each product at the time of registration of the company? </w:t>
            </w:r>
          </w:p>
          <w:p w14:paraId="7CE790A6"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How could a company in the EU know the CIQ code that corresponds to each product to be exported?</w:t>
            </w:r>
          </w:p>
        </w:tc>
        <w:tc>
          <w:tcPr>
            <w:tcW w:w="5415" w:type="dxa"/>
          </w:tcPr>
          <w:p w14:paraId="5A285E03" w14:textId="77777777" w:rsidR="004A4DF6" w:rsidRPr="004A4DF6" w:rsidRDefault="004A4DF6" w:rsidP="004A4DF6">
            <w:pPr>
              <w:spacing w:before="40" w:after="40"/>
              <w:ind w:left="142" w:right="108"/>
              <w:textAlignment w:val="baseline"/>
              <w:rPr>
                <w:sz w:val="22"/>
                <w:szCs w:val="22"/>
                <w:lang w:val="en-US"/>
              </w:rPr>
            </w:pPr>
            <w:r w:rsidRPr="004A4DF6">
              <w:rPr>
                <w:sz w:val="22"/>
                <w:szCs w:val="22"/>
                <w:lang w:val="en-US"/>
              </w:rPr>
              <w:t xml:space="preserve">Currently, when applying for registration, an enterprise needs to provide the 10-digit HS code and the 3-digit CIQ code. </w:t>
            </w:r>
          </w:p>
          <w:p w14:paraId="59AB83DD" w14:textId="77777777" w:rsidR="004A4DF6" w:rsidRPr="004A4DF6" w:rsidRDefault="004A4DF6" w:rsidP="004A4DF6">
            <w:pPr>
              <w:spacing w:before="40" w:after="40"/>
              <w:ind w:left="142" w:right="108"/>
              <w:textAlignment w:val="baseline"/>
              <w:rPr>
                <w:sz w:val="22"/>
                <w:szCs w:val="22"/>
                <w:lang w:val="en-US"/>
              </w:rPr>
            </w:pPr>
            <w:r w:rsidRPr="004A4DF6">
              <w:rPr>
                <w:sz w:val="22"/>
                <w:szCs w:val="22"/>
                <w:lang w:val="en-US"/>
              </w:rPr>
              <w:t>This is to avoid the circumstance that the customs clearance system is unable to accurately identify the sub-classification of products if using the 6-bit code or 8-bit code which cover a wider range of products, and thus effectively reducing the error of intercepts automatically generated by the customs clearance system.</w:t>
            </w:r>
          </w:p>
          <w:p w14:paraId="5AA51887" w14:textId="00977B59" w:rsidR="00922050" w:rsidRPr="007B0CF3" w:rsidRDefault="004A4DF6" w:rsidP="004A4DF6">
            <w:pPr>
              <w:spacing w:before="40" w:after="40"/>
              <w:ind w:left="142" w:right="108"/>
              <w:textAlignment w:val="baseline"/>
              <w:rPr>
                <w:sz w:val="22"/>
                <w:szCs w:val="22"/>
                <w:lang w:val="en-US"/>
              </w:rPr>
            </w:pPr>
            <w:r w:rsidRPr="004A4DF6">
              <w:rPr>
                <w:sz w:val="22"/>
                <w:szCs w:val="22"/>
                <w:lang w:val="en-US"/>
              </w:rPr>
              <w:t xml:space="preserve">Please log onto the CIFER system to inquire the 10-digit HS code and CIQ code corresponding to each imported food product. the Web path( </w:t>
            </w:r>
            <w:hyperlink r:id="rId25" w:history="1">
              <w:r w:rsidRPr="009B2C59">
                <w:rPr>
                  <w:rStyle w:val="Hyperlink"/>
                  <w:sz w:val="22"/>
                  <w:szCs w:val="22"/>
                  <w:lang w:val="en-US"/>
                </w:rPr>
                <w:t>https://cifer.singlewindow.cn/</w:t>
              </w:r>
            </w:hyperlink>
            <w:r w:rsidRPr="004A4DF6">
              <w:rPr>
                <w:sz w:val="22"/>
                <w:szCs w:val="22"/>
                <w:lang w:val="en-US"/>
              </w:rPr>
              <w:t>): Homepage Menu – Product Category query</w:t>
            </w:r>
          </w:p>
        </w:tc>
      </w:tr>
      <w:tr w:rsidR="00922050" w:rsidRPr="007B0CF3" w14:paraId="344A61C4" w14:textId="77777777" w:rsidTr="00C714DA">
        <w:tc>
          <w:tcPr>
            <w:tcW w:w="1984" w:type="dxa"/>
            <w:shd w:val="clear" w:color="auto" w:fill="auto"/>
          </w:tcPr>
          <w:p w14:paraId="0B54E726" w14:textId="77777777" w:rsidR="00922050" w:rsidRPr="007B0CF3" w:rsidRDefault="00922050" w:rsidP="001261BD">
            <w:pPr>
              <w:spacing w:before="40" w:after="40" w:line="230"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19128AAB"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 xml:space="preserve">A company produces the ingredients and a third-party manufacturer encapsulates and packages the dietary supplement exported to China. Since the third-party manufacturer has carried out the last transformation, is the one that has registered under the new system. However, some customers are requesting the company that produces the ingredients to be registered as well. </w:t>
            </w:r>
          </w:p>
          <w:p w14:paraId="775E766B"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lastRenderedPageBreak/>
              <w:t>Is it necessary to register one or both companies  and, if yes, which one?</w:t>
            </w:r>
          </w:p>
        </w:tc>
        <w:tc>
          <w:tcPr>
            <w:tcW w:w="5415" w:type="dxa"/>
          </w:tcPr>
          <w:p w14:paraId="7DF1DED4" w14:textId="77777777" w:rsidR="00922050" w:rsidRPr="007B0CF3" w:rsidRDefault="00922050" w:rsidP="001261BD">
            <w:pPr>
              <w:spacing w:before="40" w:after="40"/>
              <w:ind w:left="142" w:right="108"/>
              <w:textAlignment w:val="baseline"/>
              <w:rPr>
                <w:sz w:val="22"/>
                <w:szCs w:val="22"/>
                <w:lang w:val="en-US"/>
              </w:rPr>
            </w:pPr>
          </w:p>
          <w:p w14:paraId="42FE63E0" w14:textId="1324ECCD" w:rsidR="00922050" w:rsidRPr="007B0CF3" w:rsidRDefault="0015336D" w:rsidP="001261BD">
            <w:pPr>
              <w:spacing w:before="40" w:after="40"/>
              <w:ind w:left="142" w:right="108"/>
              <w:textAlignment w:val="baseline"/>
              <w:rPr>
                <w:sz w:val="22"/>
                <w:szCs w:val="22"/>
                <w:lang w:val="en-US"/>
              </w:rPr>
            </w:pPr>
            <w:r w:rsidRPr="0015336D">
              <w:rPr>
                <w:sz w:val="22"/>
                <w:szCs w:val="22"/>
                <w:lang w:val="en-US"/>
              </w:rPr>
              <w:t>It is the overseas manufacturing enterprise exporting the final product to China that should register in the CIFER system.</w:t>
            </w:r>
          </w:p>
        </w:tc>
      </w:tr>
      <w:tr w:rsidR="00922050" w:rsidRPr="007B0CF3" w14:paraId="2EC19145" w14:textId="77777777" w:rsidTr="00C714DA">
        <w:tc>
          <w:tcPr>
            <w:tcW w:w="1984" w:type="dxa"/>
            <w:shd w:val="clear" w:color="auto" w:fill="auto"/>
          </w:tcPr>
          <w:p w14:paraId="1320C9B7" w14:textId="77777777" w:rsidR="00922050" w:rsidRPr="007B0CF3" w:rsidRDefault="00922050" w:rsidP="001261BD">
            <w:pPr>
              <w:spacing w:before="40" w:after="40" w:line="230"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212D9263"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Is it necessary to make a registration for each brand to be exported or is the registration number valid for the same tariff headings?</w:t>
            </w:r>
          </w:p>
        </w:tc>
        <w:tc>
          <w:tcPr>
            <w:tcW w:w="5415" w:type="dxa"/>
          </w:tcPr>
          <w:p w14:paraId="120601B0" w14:textId="77777777" w:rsidR="0015336D" w:rsidRPr="0015336D" w:rsidRDefault="0015336D" w:rsidP="0015336D">
            <w:pPr>
              <w:spacing w:before="40" w:after="40"/>
              <w:ind w:left="142" w:right="108"/>
              <w:textAlignment w:val="baseline"/>
              <w:rPr>
                <w:sz w:val="22"/>
                <w:szCs w:val="22"/>
                <w:lang w:val="en-US"/>
              </w:rPr>
            </w:pPr>
            <w:r w:rsidRPr="0015336D">
              <w:rPr>
                <w:sz w:val="22"/>
                <w:szCs w:val="22"/>
                <w:lang w:val="en-US"/>
              </w:rPr>
              <w:t xml:space="preserve">At present, the CIFER system allows the same enterprise to register multiple product brands under the same HS Code and CIQ code, but this is not mandatory. </w:t>
            </w:r>
          </w:p>
          <w:p w14:paraId="6C55B48E" w14:textId="0B7B864C" w:rsidR="00922050" w:rsidRPr="007B0CF3" w:rsidRDefault="0015336D" w:rsidP="0015336D">
            <w:pPr>
              <w:spacing w:before="40" w:after="40"/>
              <w:ind w:left="142" w:right="108"/>
              <w:textAlignment w:val="baseline"/>
              <w:rPr>
                <w:sz w:val="22"/>
                <w:szCs w:val="22"/>
                <w:lang w:val="en-US"/>
              </w:rPr>
            </w:pPr>
            <w:r w:rsidRPr="0015336D">
              <w:rPr>
                <w:sz w:val="22"/>
                <w:szCs w:val="22"/>
                <w:lang w:val="en-US"/>
              </w:rPr>
              <w:t>As long as an enterprise registers at least one of its product brands under a specific HS Code and CIQ code, it can go through the normal customs clearance process.</w:t>
            </w:r>
          </w:p>
          <w:p w14:paraId="2EFCAE90" w14:textId="77777777" w:rsidR="00922050" w:rsidRPr="007B0CF3" w:rsidRDefault="00922050" w:rsidP="001261BD">
            <w:pPr>
              <w:spacing w:before="40" w:after="40"/>
              <w:ind w:left="142" w:right="108"/>
              <w:textAlignment w:val="baseline"/>
              <w:rPr>
                <w:sz w:val="22"/>
                <w:szCs w:val="22"/>
                <w:lang w:val="en-US"/>
              </w:rPr>
            </w:pPr>
          </w:p>
        </w:tc>
      </w:tr>
      <w:tr w:rsidR="00922050" w:rsidRPr="007B0CF3" w14:paraId="609234B9" w14:textId="77777777" w:rsidTr="00C714DA">
        <w:tc>
          <w:tcPr>
            <w:tcW w:w="1984" w:type="dxa"/>
            <w:shd w:val="clear" w:color="auto" w:fill="auto"/>
          </w:tcPr>
          <w:p w14:paraId="30D7FE0D" w14:textId="77777777" w:rsidR="00922050" w:rsidRPr="007B0CF3" w:rsidRDefault="00922050" w:rsidP="001261BD">
            <w:pPr>
              <w:spacing w:before="40" w:after="40" w:line="230"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6F83028C"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A product (coffee extract, essences and concentrates) is manufactured in a Member States and to a European company that is the one that exports to China. Should the manufacturer (that does not export to) China register?</w:t>
            </w:r>
          </w:p>
        </w:tc>
        <w:tc>
          <w:tcPr>
            <w:tcW w:w="5415" w:type="dxa"/>
          </w:tcPr>
          <w:p w14:paraId="1005B4B1" w14:textId="1DA196ED" w:rsidR="00922050" w:rsidRPr="007B0CF3" w:rsidRDefault="00C75F41" w:rsidP="001261BD">
            <w:pPr>
              <w:spacing w:before="40" w:after="40"/>
              <w:ind w:left="142" w:right="108"/>
              <w:textAlignment w:val="baseline"/>
              <w:rPr>
                <w:sz w:val="22"/>
                <w:szCs w:val="22"/>
                <w:lang w:val="en-US"/>
              </w:rPr>
            </w:pPr>
            <w:r w:rsidRPr="00C75F41">
              <w:rPr>
                <w:sz w:val="22"/>
                <w:szCs w:val="22"/>
                <w:lang w:val="en-US"/>
              </w:rPr>
              <w:t>The CIFER system aims to administer the overseas manufacturers of imported foods, thus it is the manufacturing enterprise that should register.</w:t>
            </w:r>
          </w:p>
          <w:p w14:paraId="45F19948" w14:textId="77777777" w:rsidR="00922050" w:rsidRPr="007B0CF3" w:rsidRDefault="00922050" w:rsidP="001261BD">
            <w:pPr>
              <w:spacing w:before="40" w:after="40"/>
              <w:ind w:left="142" w:right="108"/>
              <w:textAlignment w:val="baseline"/>
              <w:rPr>
                <w:sz w:val="22"/>
                <w:szCs w:val="22"/>
                <w:lang w:val="en-US"/>
              </w:rPr>
            </w:pPr>
          </w:p>
        </w:tc>
      </w:tr>
      <w:tr w:rsidR="00922050" w:rsidRPr="007B0CF3" w14:paraId="51460058" w14:textId="77777777" w:rsidTr="00C714DA">
        <w:tc>
          <w:tcPr>
            <w:tcW w:w="1984" w:type="dxa"/>
            <w:shd w:val="clear" w:color="auto" w:fill="auto"/>
          </w:tcPr>
          <w:p w14:paraId="104AFC53" w14:textId="77777777" w:rsidR="00922050" w:rsidRPr="007B0CF3" w:rsidRDefault="00922050" w:rsidP="001261BD">
            <w:pPr>
              <w:tabs>
                <w:tab w:val="left" w:pos="360"/>
              </w:tabs>
              <w:spacing w:before="40" w:after="40" w:line="264"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5A337BD9"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A company is going to transfer its commercial activity to a newly created company keeping the sanitary registration number. Should the new company be registered in the Chinese system, even if the health registration number is the same?</w:t>
            </w:r>
          </w:p>
        </w:tc>
        <w:tc>
          <w:tcPr>
            <w:tcW w:w="5415" w:type="dxa"/>
          </w:tcPr>
          <w:p w14:paraId="0423176A" w14:textId="133FF0FD" w:rsidR="00922050" w:rsidRPr="007B0CF3" w:rsidRDefault="00F94D53" w:rsidP="001261BD">
            <w:pPr>
              <w:spacing w:before="40" w:after="40"/>
              <w:ind w:left="142" w:right="108"/>
              <w:textAlignment w:val="baseline"/>
              <w:rPr>
                <w:sz w:val="22"/>
                <w:szCs w:val="22"/>
                <w:lang w:val="en-US"/>
              </w:rPr>
            </w:pPr>
            <w:r w:rsidRPr="00F94D53">
              <w:rPr>
                <w:sz w:val="22"/>
                <w:szCs w:val="22"/>
                <w:lang w:val="en-US"/>
              </w:rPr>
              <w:t>As specified in Article 19 of the GACC Decree No.248, ‘In cases of changing production site, legal representative, or registration number in the country/region where the manufacturer is located, the overseas manufacturer shall re-apply for registration, and the original Chinese registration number will automatically become invalid.’</w:t>
            </w:r>
          </w:p>
        </w:tc>
      </w:tr>
      <w:tr w:rsidR="00922050" w:rsidRPr="007B0CF3" w14:paraId="01FE3086" w14:textId="77777777" w:rsidTr="00C714DA">
        <w:tc>
          <w:tcPr>
            <w:tcW w:w="1984" w:type="dxa"/>
            <w:shd w:val="clear" w:color="auto" w:fill="auto"/>
          </w:tcPr>
          <w:p w14:paraId="4F0F9A52" w14:textId="77777777" w:rsidR="00922050" w:rsidRPr="007B0CF3" w:rsidRDefault="00922050" w:rsidP="001261BD">
            <w:pPr>
              <w:tabs>
                <w:tab w:val="left" w:pos="360"/>
              </w:tabs>
              <w:spacing w:before="40" w:after="40" w:line="264"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tcPr>
          <w:p w14:paraId="2AAFE714"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Could China confirm to which types of establishments is HACCP certification legally required?</w:t>
            </w:r>
          </w:p>
        </w:tc>
        <w:tc>
          <w:tcPr>
            <w:tcW w:w="5415" w:type="dxa"/>
          </w:tcPr>
          <w:p w14:paraId="3940B21F" w14:textId="527DFE96" w:rsidR="00922050" w:rsidRPr="00F94D53" w:rsidRDefault="00F94D53" w:rsidP="00F94D53">
            <w:pPr>
              <w:spacing w:before="40" w:after="40"/>
              <w:ind w:right="108"/>
              <w:textAlignment w:val="baseline"/>
              <w:rPr>
                <w:sz w:val="22"/>
                <w:szCs w:val="22"/>
                <w:lang w:val="en-US"/>
              </w:rPr>
            </w:pPr>
            <w:r w:rsidRPr="00F94D53">
              <w:rPr>
                <w:sz w:val="22"/>
                <w:szCs w:val="22"/>
                <w:lang w:val="en-US"/>
              </w:rPr>
              <w:t>The Chinese side does not require overseas food manufacturers to obtain third-party HACCP certification, but meat and aquatic products and dairy production enterprises should establish an effective HACCP system.</w:t>
            </w:r>
          </w:p>
        </w:tc>
      </w:tr>
      <w:tr w:rsidR="00922050" w:rsidRPr="007B0CF3" w14:paraId="7F16A952" w14:textId="77777777" w:rsidTr="00C714DA">
        <w:tc>
          <w:tcPr>
            <w:tcW w:w="1984" w:type="dxa"/>
            <w:shd w:val="clear" w:color="auto" w:fill="auto"/>
          </w:tcPr>
          <w:p w14:paraId="5C5BF777" w14:textId="77777777" w:rsidR="00922050" w:rsidRPr="007B0CF3" w:rsidRDefault="00922050" w:rsidP="001261BD">
            <w:pPr>
              <w:tabs>
                <w:tab w:val="left" w:pos="360"/>
              </w:tabs>
              <w:spacing w:before="40" w:after="40" w:line="262" w:lineRule="exact"/>
              <w:jc w:val="left"/>
              <w:textAlignment w:val="baseline"/>
              <w:rPr>
                <w:sz w:val="22"/>
                <w:szCs w:val="22"/>
                <w:lang w:val="en-US"/>
              </w:rPr>
            </w:pPr>
            <w:r w:rsidRPr="007B0CF3">
              <w:rPr>
                <w:sz w:val="22"/>
                <w:szCs w:val="22"/>
                <w:lang w:val="en-US"/>
              </w:rPr>
              <w:t>Registration process</w:t>
            </w:r>
          </w:p>
        </w:tc>
        <w:tc>
          <w:tcPr>
            <w:tcW w:w="5387" w:type="dxa"/>
            <w:shd w:val="clear" w:color="auto" w:fill="auto"/>
            <w:vAlign w:val="center"/>
          </w:tcPr>
          <w:p w14:paraId="374314C1"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A company imports a product of tariff heading 2101.11.00 in bulk. It packages the product in its facilities and exports it to China with the same tariff heading. Does the primary producer that manufactures the bulk product need to be registered in China?</w:t>
            </w:r>
          </w:p>
        </w:tc>
        <w:tc>
          <w:tcPr>
            <w:tcW w:w="5415" w:type="dxa"/>
          </w:tcPr>
          <w:p w14:paraId="237FF640" w14:textId="5FF1FF26" w:rsidR="00922050" w:rsidRPr="007B0CF3" w:rsidRDefault="00F94D53" w:rsidP="001261BD">
            <w:pPr>
              <w:spacing w:before="40" w:after="40"/>
              <w:ind w:left="142" w:right="108"/>
              <w:textAlignment w:val="baseline"/>
              <w:rPr>
                <w:sz w:val="22"/>
                <w:szCs w:val="22"/>
                <w:lang w:val="en-US"/>
              </w:rPr>
            </w:pPr>
            <w:r w:rsidRPr="00F94D53">
              <w:rPr>
                <w:sz w:val="22"/>
                <w:szCs w:val="22"/>
                <w:lang w:val="en-US"/>
              </w:rPr>
              <w:t>It is the overseas manufacturing enterprise exporting the final product to China that should register.</w:t>
            </w:r>
          </w:p>
        </w:tc>
      </w:tr>
      <w:tr w:rsidR="00922050" w:rsidRPr="007B0CF3" w14:paraId="0DDBA0C6" w14:textId="77777777" w:rsidTr="00C714DA">
        <w:tc>
          <w:tcPr>
            <w:tcW w:w="1984" w:type="dxa"/>
            <w:shd w:val="clear" w:color="auto" w:fill="auto"/>
          </w:tcPr>
          <w:p w14:paraId="69261898" w14:textId="77777777" w:rsidR="00922050" w:rsidRPr="00C629AA" w:rsidRDefault="00922050" w:rsidP="001261BD">
            <w:pPr>
              <w:pStyle w:val="ListParagraph"/>
              <w:spacing w:before="40" w:after="40"/>
              <w:ind w:left="0"/>
              <w:rPr>
                <w:rFonts w:ascii="Times New Roman" w:hAnsi="Times New Roman" w:cs="Times New Roman"/>
              </w:rPr>
            </w:pPr>
            <w:r w:rsidRPr="00C629AA">
              <w:rPr>
                <w:rFonts w:ascii="Times New Roman" w:hAnsi="Times New Roman" w:cs="Times New Roman"/>
              </w:rPr>
              <w:lastRenderedPageBreak/>
              <w:t>Registration Process</w:t>
            </w:r>
          </w:p>
          <w:p w14:paraId="758A7348" w14:textId="77777777" w:rsidR="00922050" w:rsidRPr="00C629AA"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552757DC" w14:textId="77777777" w:rsidR="00922050" w:rsidRPr="00C629AA" w:rsidRDefault="00922050" w:rsidP="001261BD">
            <w:pPr>
              <w:spacing w:before="40" w:after="40"/>
              <w:jc w:val="left"/>
              <w:rPr>
                <w:sz w:val="22"/>
                <w:szCs w:val="22"/>
              </w:rPr>
            </w:pPr>
            <w:r w:rsidRPr="00C629AA">
              <w:rPr>
                <w:sz w:val="22"/>
                <w:szCs w:val="22"/>
              </w:rPr>
              <w:t xml:space="preserve">Some operators have had their registration rejected or received a “correction status”, with a possibility for the operator to re-submit the application after correcting the form, but in both cases, the source of the problem was not identified, making it hard to resolve. </w:t>
            </w:r>
          </w:p>
          <w:p w14:paraId="61628017" w14:textId="77777777" w:rsidR="00922050" w:rsidRPr="00C629AA" w:rsidRDefault="00922050" w:rsidP="001261BD">
            <w:pPr>
              <w:spacing w:before="40" w:after="40"/>
              <w:jc w:val="left"/>
              <w:rPr>
                <w:sz w:val="22"/>
                <w:szCs w:val="22"/>
              </w:rPr>
            </w:pPr>
            <w:r w:rsidRPr="00C629AA">
              <w:rPr>
                <w:sz w:val="22"/>
                <w:szCs w:val="22"/>
              </w:rPr>
              <w:t>Can GACC ensure that the source of an application rejection is clearly identified, to make it easier for companies to correct the problem as soon as possible?</w:t>
            </w:r>
          </w:p>
        </w:tc>
        <w:tc>
          <w:tcPr>
            <w:tcW w:w="5415" w:type="dxa"/>
          </w:tcPr>
          <w:p w14:paraId="1AD8E526" w14:textId="570AEAFB" w:rsidR="00922050" w:rsidRPr="00C629AA" w:rsidRDefault="00F94D53" w:rsidP="00F94D53">
            <w:pPr>
              <w:spacing w:before="40" w:after="40"/>
              <w:jc w:val="left"/>
              <w:rPr>
                <w:sz w:val="22"/>
                <w:szCs w:val="22"/>
              </w:rPr>
            </w:pPr>
            <w:r w:rsidRPr="00C629AA">
              <w:rPr>
                <w:sz w:val="22"/>
                <w:szCs w:val="22"/>
              </w:rPr>
              <w:t>For such cases, could the EU please provide the concrete examples together with clear screenshots? So that to help GACC to figure out the problem and find solutions.</w:t>
            </w:r>
          </w:p>
        </w:tc>
      </w:tr>
      <w:tr w:rsidR="0004515E" w:rsidRPr="007B0CF3" w14:paraId="43F66886" w14:textId="77777777" w:rsidTr="00C714DA">
        <w:tc>
          <w:tcPr>
            <w:tcW w:w="1984" w:type="dxa"/>
            <w:shd w:val="clear" w:color="auto" w:fill="auto"/>
          </w:tcPr>
          <w:p w14:paraId="6C88CACC" w14:textId="77777777" w:rsidR="0004515E" w:rsidRPr="00766949" w:rsidRDefault="0004515E" w:rsidP="001261BD">
            <w:pPr>
              <w:pStyle w:val="ListParagraph"/>
              <w:spacing w:before="40" w:after="40"/>
              <w:ind w:left="0"/>
              <w:rPr>
                <w:rFonts w:ascii="Times New Roman" w:hAnsi="Times New Roman" w:cs="Times New Roman"/>
                <w:highlight w:val="yellow"/>
              </w:rPr>
            </w:pPr>
          </w:p>
        </w:tc>
        <w:tc>
          <w:tcPr>
            <w:tcW w:w="5387" w:type="dxa"/>
            <w:shd w:val="clear" w:color="auto" w:fill="auto"/>
          </w:tcPr>
          <w:p w14:paraId="56D8DC42" w14:textId="702D59C2" w:rsidR="0004515E" w:rsidRPr="00766949" w:rsidRDefault="0004515E" w:rsidP="0004515E">
            <w:pPr>
              <w:spacing w:before="40" w:after="40"/>
              <w:jc w:val="left"/>
              <w:rPr>
                <w:sz w:val="22"/>
                <w:szCs w:val="22"/>
                <w:highlight w:val="yellow"/>
              </w:rPr>
            </w:pPr>
            <w:r w:rsidRPr="0004515E">
              <w:rPr>
                <w:b/>
                <w:iCs/>
                <w:sz w:val="22"/>
                <w:szCs w:val="22"/>
                <w:highlight w:val="yellow"/>
              </w:rPr>
              <w:t xml:space="preserve">Additional clarification: the EU welcomes the proposal from GACC to receive </w:t>
            </w:r>
            <w:r>
              <w:rPr>
                <w:b/>
                <w:iCs/>
                <w:sz w:val="22"/>
                <w:szCs w:val="22"/>
                <w:highlight w:val="yellow"/>
              </w:rPr>
              <w:t>concrete examples with clear screenshots</w:t>
            </w:r>
            <w:r w:rsidRPr="0004515E">
              <w:rPr>
                <w:b/>
                <w:iCs/>
                <w:sz w:val="22"/>
                <w:szCs w:val="22"/>
                <w:highlight w:val="yellow"/>
              </w:rPr>
              <w:t xml:space="preserve"> - could GACC confirm the procedure that will be followed (incl. GACC contact point) to fix the problems and avoid any trade disruption?</w:t>
            </w:r>
          </w:p>
        </w:tc>
        <w:tc>
          <w:tcPr>
            <w:tcW w:w="5415" w:type="dxa"/>
          </w:tcPr>
          <w:p w14:paraId="48A5FACD" w14:textId="77777777" w:rsidR="0049337E" w:rsidRDefault="0049337E" w:rsidP="0049337E">
            <w:pPr>
              <w:spacing w:before="40" w:after="40"/>
              <w:jc w:val="left"/>
              <w:rPr>
                <w:sz w:val="22"/>
                <w:szCs w:val="22"/>
                <w:highlight w:val="yellow"/>
              </w:rPr>
            </w:pPr>
            <w:r w:rsidRPr="0049337E">
              <w:rPr>
                <w:sz w:val="22"/>
                <w:szCs w:val="22"/>
                <w:highlight w:val="yellow"/>
              </w:rPr>
              <w:t>The EU colleagues are requested to contact the contact persons in the four different divisions of the Food Safety Bureau of the General Administration of Customs according to the product category in question. (Contact person for</w:t>
            </w:r>
          </w:p>
          <w:p w14:paraId="110C28E1" w14:textId="179EF83D" w:rsidR="0049337E" w:rsidRPr="0049337E" w:rsidRDefault="0049337E" w:rsidP="0049337E">
            <w:pPr>
              <w:spacing w:before="40" w:after="40"/>
              <w:jc w:val="left"/>
              <w:rPr>
                <w:sz w:val="22"/>
                <w:szCs w:val="22"/>
                <w:highlight w:val="yellow"/>
              </w:rPr>
            </w:pPr>
            <w:r w:rsidRPr="0049337E">
              <w:rPr>
                <w:sz w:val="22"/>
                <w:szCs w:val="22"/>
                <w:highlight w:val="yellow"/>
              </w:rPr>
              <w:t xml:space="preserve"> Division 1: Ding Tianjin, Tel: 86-10-65194609, Email: </w:t>
            </w:r>
            <w:hyperlink r:id="rId26" w:history="1">
              <w:r w:rsidRPr="00A370C9">
                <w:rPr>
                  <w:rStyle w:val="Hyperlink"/>
                  <w:sz w:val="22"/>
                  <w:szCs w:val="22"/>
                  <w:highlight w:val="yellow"/>
                </w:rPr>
                <w:t>shipinjuyichu@customs.gov.cn</w:t>
              </w:r>
            </w:hyperlink>
          </w:p>
          <w:p w14:paraId="787A086B" w14:textId="7193A946" w:rsidR="0049337E" w:rsidRPr="0049337E" w:rsidRDefault="0049337E" w:rsidP="0049337E">
            <w:pPr>
              <w:spacing w:before="40" w:after="40"/>
              <w:jc w:val="left"/>
              <w:rPr>
                <w:sz w:val="22"/>
                <w:szCs w:val="22"/>
                <w:highlight w:val="yellow"/>
              </w:rPr>
            </w:pPr>
            <w:r w:rsidRPr="0049337E">
              <w:rPr>
                <w:sz w:val="22"/>
                <w:szCs w:val="22"/>
                <w:highlight w:val="yellow"/>
              </w:rPr>
              <w:t xml:space="preserve">; Contact person for Division. 2: Wang Zhongyue, Tel: 86-10-65195604, Email: </w:t>
            </w:r>
            <w:hyperlink r:id="rId27" w:history="1">
              <w:r w:rsidRPr="00A370C9">
                <w:rPr>
                  <w:rStyle w:val="Hyperlink"/>
                  <w:sz w:val="22"/>
                  <w:szCs w:val="22"/>
                  <w:highlight w:val="yellow"/>
                </w:rPr>
                <w:t>wangzhongyue@customs.gov.cn</w:t>
              </w:r>
            </w:hyperlink>
          </w:p>
          <w:p w14:paraId="0DC0D844" w14:textId="638B7AF9" w:rsidR="0049337E" w:rsidRDefault="0049337E" w:rsidP="0049337E">
            <w:pPr>
              <w:spacing w:before="40" w:after="40"/>
              <w:jc w:val="left"/>
              <w:rPr>
                <w:sz w:val="22"/>
                <w:szCs w:val="22"/>
                <w:highlight w:val="yellow"/>
              </w:rPr>
            </w:pPr>
            <w:r w:rsidRPr="0049337E">
              <w:rPr>
                <w:sz w:val="22"/>
                <w:szCs w:val="22"/>
                <w:highlight w:val="yellow"/>
              </w:rPr>
              <w:t>; Contact</w:t>
            </w:r>
            <w:r>
              <w:rPr>
                <w:sz w:val="22"/>
                <w:szCs w:val="22"/>
                <w:highlight w:val="yellow"/>
              </w:rPr>
              <w:t xml:space="preserve"> person for Division 3: Hu Shu, </w:t>
            </w:r>
            <w:r w:rsidRPr="0049337E">
              <w:rPr>
                <w:sz w:val="22"/>
                <w:szCs w:val="22"/>
                <w:highlight w:val="yellow"/>
              </w:rPr>
              <w:t xml:space="preserve">E-mail: </w:t>
            </w:r>
            <w:hyperlink r:id="rId28" w:history="1">
              <w:r w:rsidRPr="00A370C9">
                <w:rPr>
                  <w:rStyle w:val="Hyperlink"/>
                  <w:sz w:val="22"/>
                  <w:szCs w:val="22"/>
                  <w:highlight w:val="yellow"/>
                </w:rPr>
                <w:t>shipinjusanchu@customs.gov.cn</w:t>
              </w:r>
            </w:hyperlink>
          </w:p>
          <w:p w14:paraId="1FCEE5F7" w14:textId="77777777" w:rsidR="0049337E" w:rsidRDefault="0049337E" w:rsidP="0049337E">
            <w:pPr>
              <w:spacing w:before="40" w:after="40"/>
              <w:jc w:val="left"/>
              <w:rPr>
                <w:sz w:val="22"/>
                <w:szCs w:val="22"/>
                <w:highlight w:val="yellow"/>
              </w:rPr>
            </w:pPr>
            <w:r w:rsidRPr="0049337E">
              <w:rPr>
                <w:sz w:val="22"/>
                <w:szCs w:val="22"/>
                <w:highlight w:val="yellow"/>
              </w:rPr>
              <w:t xml:space="preserve">Tel: 86-10-65195456; </w:t>
            </w:r>
          </w:p>
          <w:p w14:paraId="51753796" w14:textId="2288C61F" w:rsidR="0049337E" w:rsidRDefault="0049337E" w:rsidP="0049337E">
            <w:pPr>
              <w:spacing w:before="40" w:after="40"/>
              <w:jc w:val="left"/>
              <w:rPr>
                <w:sz w:val="22"/>
                <w:szCs w:val="22"/>
                <w:highlight w:val="yellow"/>
              </w:rPr>
            </w:pPr>
            <w:r w:rsidRPr="0049337E">
              <w:rPr>
                <w:sz w:val="22"/>
                <w:szCs w:val="22"/>
                <w:highlight w:val="yellow"/>
              </w:rPr>
              <w:t xml:space="preserve">Contact person for Division 4: Zhou Wen, E-mail: </w:t>
            </w:r>
            <w:hyperlink r:id="rId29" w:history="1">
              <w:r w:rsidRPr="00A370C9">
                <w:rPr>
                  <w:rStyle w:val="Hyperlink"/>
                  <w:sz w:val="22"/>
                  <w:szCs w:val="22"/>
                  <w:highlight w:val="yellow"/>
                </w:rPr>
                <w:t>shipinjusichu@customs.gov.cn</w:t>
              </w:r>
            </w:hyperlink>
          </w:p>
          <w:p w14:paraId="5886BC66" w14:textId="38E2020B" w:rsidR="0004515E" w:rsidRPr="00766949" w:rsidRDefault="0049337E" w:rsidP="0049337E">
            <w:pPr>
              <w:spacing w:before="40" w:after="40"/>
              <w:jc w:val="left"/>
              <w:rPr>
                <w:sz w:val="22"/>
                <w:szCs w:val="22"/>
                <w:highlight w:val="yellow"/>
              </w:rPr>
            </w:pPr>
            <w:r w:rsidRPr="0049337E">
              <w:rPr>
                <w:sz w:val="22"/>
                <w:szCs w:val="22"/>
                <w:highlight w:val="yellow"/>
              </w:rPr>
              <w:t>Tel: 86-10- 65196014)</w:t>
            </w:r>
          </w:p>
        </w:tc>
      </w:tr>
      <w:tr w:rsidR="00922050" w:rsidRPr="007B0CF3" w14:paraId="217B436F" w14:textId="77777777" w:rsidTr="00C714DA">
        <w:tc>
          <w:tcPr>
            <w:tcW w:w="1984" w:type="dxa"/>
            <w:shd w:val="clear" w:color="auto" w:fill="auto"/>
          </w:tcPr>
          <w:p w14:paraId="33F34765" w14:textId="77777777" w:rsidR="00922050" w:rsidRPr="00C629AA" w:rsidRDefault="00922050" w:rsidP="001261BD">
            <w:pPr>
              <w:pStyle w:val="ListParagraph"/>
              <w:spacing w:before="40" w:after="40"/>
              <w:ind w:left="0"/>
              <w:rPr>
                <w:rFonts w:ascii="Times New Roman" w:hAnsi="Times New Roman" w:cs="Times New Roman"/>
              </w:rPr>
            </w:pPr>
            <w:r w:rsidRPr="00C629AA">
              <w:rPr>
                <w:rFonts w:ascii="Times New Roman" w:hAnsi="Times New Roman" w:cs="Times New Roman"/>
              </w:rPr>
              <w:t>Registration Process</w:t>
            </w:r>
          </w:p>
          <w:p w14:paraId="1706BF24" w14:textId="77777777" w:rsidR="00922050" w:rsidRPr="00C629AA"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78E64A9E" w14:textId="77777777" w:rsidR="00922050" w:rsidRPr="00C629AA" w:rsidRDefault="00922050" w:rsidP="001261BD">
            <w:pPr>
              <w:spacing w:before="40" w:after="40"/>
              <w:jc w:val="left"/>
              <w:rPr>
                <w:sz w:val="22"/>
                <w:szCs w:val="22"/>
              </w:rPr>
            </w:pPr>
            <w:r w:rsidRPr="00C629AA">
              <w:rPr>
                <w:sz w:val="22"/>
                <w:szCs w:val="22"/>
              </w:rPr>
              <w:t xml:space="preserve">Companies were initially asked to list all their products as part of their registration (or as part of any modifications of an existing registration). However, they have noticed that, following approval of their registration application, only one product per HS line remains – or, in other cases, no products are visible. Goods are still ‘en route’, so we do not know whether this will translate in possible blockages at the border at this stage. </w:t>
            </w:r>
          </w:p>
          <w:p w14:paraId="35C99346" w14:textId="77777777" w:rsidR="00922050" w:rsidRPr="00C629AA" w:rsidRDefault="00922050" w:rsidP="001261BD">
            <w:pPr>
              <w:spacing w:before="40" w:after="40"/>
              <w:jc w:val="left"/>
              <w:rPr>
                <w:sz w:val="22"/>
                <w:szCs w:val="22"/>
              </w:rPr>
            </w:pPr>
            <w:r w:rsidRPr="00C629AA">
              <w:rPr>
                <w:sz w:val="22"/>
                <w:szCs w:val="22"/>
              </w:rPr>
              <w:lastRenderedPageBreak/>
              <w:t>Could GACC confirm that products will be able to clear customs even if their exact references are no longer listed in the list of products under the corresponding operator’s registration?</w:t>
            </w:r>
          </w:p>
        </w:tc>
        <w:tc>
          <w:tcPr>
            <w:tcW w:w="5415" w:type="dxa"/>
          </w:tcPr>
          <w:p w14:paraId="1123B249" w14:textId="2EDAFFBE" w:rsidR="00922050" w:rsidRPr="00C629AA" w:rsidRDefault="003639B2" w:rsidP="001261BD">
            <w:pPr>
              <w:spacing w:before="40" w:after="40"/>
              <w:jc w:val="left"/>
              <w:rPr>
                <w:sz w:val="22"/>
                <w:szCs w:val="22"/>
              </w:rPr>
            </w:pPr>
            <w:r w:rsidRPr="00C629AA">
              <w:rPr>
                <w:sz w:val="22"/>
                <w:szCs w:val="22"/>
              </w:rPr>
              <w:lastRenderedPageBreak/>
              <w:t>For such cases, could the EU please provide the concrete examples together with clear screenshots? So that to help GACC to figure out the problem and find solutions.</w:t>
            </w:r>
          </w:p>
        </w:tc>
      </w:tr>
      <w:tr w:rsidR="00C629AA" w:rsidRPr="007B0CF3" w14:paraId="53BFD081" w14:textId="77777777" w:rsidTr="00C714DA">
        <w:tc>
          <w:tcPr>
            <w:tcW w:w="1984" w:type="dxa"/>
            <w:shd w:val="clear" w:color="auto" w:fill="auto"/>
          </w:tcPr>
          <w:p w14:paraId="41F99CC9" w14:textId="77777777" w:rsidR="00C629AA" w:rsidRPr="00766949" w:rsidRDefault="00C629AA" w:rsidP="001261BD">
            <w:pPr>
              <w:pStyle w:val="ListParagraph"/>
              <w:spacing w:before="40" w:after="40"/>
              <w:ind w:left="0"/>
              <w:rPr>
                <w:rFonts w:ascii="Times New Roman" w:hAnsi="Times New Roman" w:cs="Times New Roman"/>
                <w:highlight w:val="yellow"/>
              </w:rPr>
            </w:pPr>
          </w:p>
        </w:tc>
        <w:tc>
          <w:tcPr>
            <w:tcW w:w="5387" w:type="dxa"/>
            <w:shd w:val="clear" w:color="auto" w:fill="auto"/>
          </w:tcPr>
          <w:p w14:paraId="20009401" w14:textId="14572851" w:rsidR="00C629AA" w:rsidRPr="00766949" w:rsidRDefault="00C629AA" w:rsidP="001261BD">
            <w:pPr>
              <w:spacing w:before="40" w:after="40"/>
              <w:jc w:val="left"/>
              <w:rPr>
                <w:sz w:val="22"/>
                <w:szCs w:val="22"/>
                <w:highlight w:val="yellow"/>
              </w:rPr>
            </w:pPr>
            <w:r w:rsidRPr="0004515E">
              <w:rPr>
                <w:b/>
                <w:iCs/>
                <w:sz w:val="22"/>
                <w:szCs w:val="22"/>
                <w:highlight w:val="yellow"/>
              </w:rPr>
              <w:t xml:space="preserve">Additional clarification: the EU welcomes the proposal from GACC to receive </w:t>
            </w:r>
            <w:r>
              <w:rPr>
                <w:b/>
                <w:iCs/>
                <w:sz w:val="22"/>
                <w:szCs w:val="22"/>
                <w:highlight w:val="yellow"/>
              </w:rPr>
              <w:t>concrete examples with clear screenshots</w:t>
            </w:r>
            <w:r w:rsidRPr="0004515E">
              <w:rPr>
                <w:b/>
                <w:iCs/>
                <w:sz w:val="22"/>
                <w:szCs w:val="22"/>
                <w:highlight w:val="yellow"/>
              </w:rPr>
              <w:t xml:space="preserve"> - could GACC confirm the procedure that will be followed (incl. GACC contact point) to fix the problems and avoid any trade disruption?</w:t>
            </w:r>
          </w:p>
        </w:tc>
        <w:tc>
          <w:tcPr>
            <w:tcW w:w="5415" w:type="dxa"/>
          </w:tcPr>
          <w:p w14:paraId="513AB1B2" w14:textId="3442E971" w:rsidR="00C629AA" w:rsidRPr="00F27E4F" w:rsidRDefault="00F27E4F" w:rsidP="00F27E4F">
            <w:pPr>
              <w:spacing w:before="40" w:after="40"/>
              <w:jc w:val="left"/>
              <w:rPr>
                <w:sz w:val="22"/>
                <w:szCs w:val="22"/>
                <w:highlight w:val="yellow"/>
              </w:rPr>
            </w:pPr>
            <w:r w:rsidRPr="00F27E4F">
              <w:rPr>
                <w:sz w:val="22"/>
                <w:szCs w:val="22"/>
                <w:highlight w:val="yellow"/>
              </w:rPr>
              <w:t xml:space="preserve">The European </w:t>
            </w:r>
            <w:r>
              <w:rPr>
                <w:sz w:val="22"/>
                <w:szCs w:val="22"/>
                <w:highlight w:val="yellow"/>
              </w:rPr>
              <w:t>colleagues are</w:t>
            </w:r>
            <w:r w:rsidRPr="00F27E4F">
              <w:rPr>
                <w:sz w:val="22"/>
                <w:szCs w:val="22"/>
                <w:highlight w:val="yellow"/>
              </w:rPr>
              <w:t xml:space="preserve"> requested to contact the contact persons in the </w:t>
            </w:r>
            <w:r>
              <w:rPr>
                <w:sz w:val="22"/>
                <w:szCs w:val="22"/>
                <w:highlight w:val="yellow"/>
              </w:rPr>
              <w:t>four different divisions</w:t>
            </w:r>
            <w:r w:rsidRPr="00F27E4F">
              <w:rPr>
                <w:sz w:val="22"/>
                <w:szCs w:val="22"/>
                <w:highlight w:val="yellow"/>
              </w:rPr>
              <w:t xml:space="preserve"> of the Food </w:t>
            </w:r>
            <w:r>
              <w:rPr>
                <w:sz w:val="22"/>
                <w:szCs w:val="22"/>
                <w:highlight w:val="yellow"/>
              </w:rPr>
              <w:t xml:space="preserve">Safety </w:t>
            </w:r>
            <w:r w:rsidRPr="00F27E4F">
              <w:rPr>
                <w:sz w:val="22"/>
                <w:szCs w:val="22"/>
                <w:highlight w:val="yellow"/>
              </w:rPr>
              <w:t>Bureau of the General Administration of Customs according to the product category in question.</w:t>
            </w:r>
          </w:p>
        </w:tc>
      </w:tr>
      <w:tr w:rsidR="00922050" w:rsidRPr="007B0CF3" w14:paraId="777C0C78" w14:textId="77777777" w:rsidTr="00C714DA">
        <w:tc>
          <w:tcPr>
            <w:tcW w:w="1984" w:type="dxa"/>
            <w:shd w:val="clear" w:color="auto" w:fill="auto"/>
          </w:tcPr>
          <w:p w14:paraId="3EA9CCFE"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t>Registration Process</w:t>
            </w:r>
          </w:p>
          <w:p w14:paraId="1329F5DB" w14:textId="77777777" w:rsidR="00922050" w:rsidRPr="007B0CF3"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24FD062B" w14:textId="77777777" w:rsidR="00922050" w:rsidRPr="007B0CF3" w:rsidRDefault="00922050" w:rsidP="001261BD">
            <w:pPr>
              <w:spacing w:before="40" w:after="40"/>
              <w:jc w:val="left"/>
              <w:rPr>
                <w:sz w:val="22"/>
                <w:szCs w:val="22"/>
              </w:rPr>
            </w:pPr>
            <w:r w:rsidRPr="007B0CF3">
              <w:rPr>
                <w:sz w:val="22"/>
                <w:szCs w:val="22"/>
              </w:rPr>
              <w:t>Companies still face difficulties with “complex” registrations. Could GACC advise these companies how to proceed with their registration?</w:t>
            </w:r>
          </w:p>
          <w:p w14:paraId="19E2684E" w14:textId="77777777" w:rsidR="00922050" w:rsidRPr="007B0CF3" w:rsidRDefault="00922050" w:rsidP="001261BD">
            <w:pPr>
              <w:spacing w:before="40" w:after="40"/>
              <w:jc w:val="left"/>
              <w:rPr>
                <w:sz w:val="22"/>
                <w:szCs w:val="22"/>
              </w:rPr>
            </w:pPr>
            <w:r w:rsidRPr="007B0CF3">
              <w:rPr>
                <w:sz w:val="22"/>
                <w:szCs w:val="22"/>
              </w:rPr>
              <w:t xml:space="preserve">For instance, one company produces its beverage in EU country A, but bottles it in EU country B. GACC has not accepted the bottling site in country B as the correct entity that needs to register because it is based in a different country to the country of origin provided on the documentation (which was country A). The site in country A has submitted a registration application, however as they produce at an ABV higher than bottling strength, the HS code is different to the bottled product and what is on the shipping documents. This company is currently at an impasse as they cannot say that country B is their country of origin, but neither can they register the production site in country A with an incorrect ABV/HS code. </w:t>
            </w:r>
          </w:p>
          <w:p w14:paraId="1DC83328" w14:textId="77777777" w:rsidR="00922050" w:rsidRPr="007B0CF3" w:rsidRDefault="00922050" w:rsidP="001261BD">
            <w:pPr>
              <w:spacing w:before="40" w:after="40"/>
              <w:jc w:val="left"/>
              <w:rPr>
                <w:sz w:val="22"/>
                <w:szCs w:val="22"/>
              </w:rPr>
            </w:pPr>
            <w:r w:rsidRPr="007B0CF3">
              <w:rPr>
                <w:sz w:val="22"/>
                <w:szCs w:val="22"/>
              </w:rPr>
              <w:t xml:space="preserve">How should this company proceed?  </w:t>
            </w:r>
          </w:p>
        </w:tc>
        <w:tc>
          <w:tcPr>
            <w:tcW w:w="5415" w:type="dxa"/>
          </w:tcPr>
          <w:p w14:paraId="679427BA" w14:textId="77777777" w:rsidR="003639B2" w:rsidRPr="003639B2" w:rsidRDefault="00922050" w:rsidP="003639B2">
            <w:pPr>
              <w:spacing w:before="40" w:after="40"/>
              <w:jc w:val="left"/>
              <w:rPr>
                <w:sz w:val="22"/>
                <w:szCs w:val="22"/>
              </w:rPr>
            </w:pPr>
            <w:r w:rsidRPr="007B0CF3">
              <w:rPr>
                <w:color w:val="00B050"/>
                <w:sz w:val="22"/>
                <w:szCs w:val="22"/>
              </w:rPr>
              <w:t xml:space="preserve"> </w:t>
            </w:r>
            <w:r w:rsidR="003639B2" w:rsidRPr="003639B2">
              <w:rPr>
                <w:sz w:val="22"/>
                <w:szCs w:val="22"/>
              </w:rPr>
              <w:t xml:space="preserve">It is the overseas manufacturing enterprise exporting the final product to China that should register. </w:t>
            </w:r>
          </w:p>
          <w:p w14:paraId="245F4F90" w14:textId="39C4E815" w:rsidR="00922050" w:rsidRPr="007B0CF3" w:rsidRDefault="003639B2" w:rsidP="003639B2">
            <w:pPr>
              <w:spacing w:before="40" w:after="40"/>
              <w:jc w:val="left"/>
              <w:rPr>
                <w:color w:val="00B050"/>
                <w:sz w:val="22"/>
                <w:szCs w:val="22"/>
              </w:rPr>
            </w:pPr>
            <w:r w:rsidRPr="003639B2">
              <w:rPr>
                <w:sz w:val="22"/>
                <w:szCs w:val="22"/>
              </w:rPr>
              <w:t>GACC allows enterprises of country B to register. But the key problem is that country B is unable to issue ‘the Certificate of Origin’ for such product according to the internationally accepted requirements for identifying the origin of alcoholic beverage products, which makes it impossible for such product to be imported to China. Thus it is recommended that the enterprises concerned to resolve such problem via commercial means such as entrusted processing</w:t>
            </w:r>
          </w:p>
        </w:tc>
      </w:tr>
      <w:tr w:rsidR="00922050" w:rsidRPr="007B0CF3" w14:paraId="7AA02B65" w14:textId="77777777" w:rsidTr="00C714DA">
        <w:tc>
          <w:tcPr>
            <w:tcW w:w="1984" w:type="dxa"/>
            <w:shd w:val="clear" w:color="auto" w:fill="auto"/>
          </w:tcPr>
          <w:p w14:paraId="3E64A137" w14:textId="77777777" w:rsidR="00922050" w:rsidRPr="001261BD" w:rsidRDefault="00922050" w:rsidP="001261BD">
            <w:pPr>
              <w:pStyle w:val="ListParagraph"/>
              <w:spacing w:before="40" w:after="40"/>
              <w:ind w:left="0"/>
              <w:rPr>
                <w:rFonts w:ascii="Times New Roman" w:hAnsi="Times New Roman" w:cs="Times New Roman"/>
              </w:rPr>
            </w:pPr>
            <w:r w:rsidRPr="001261BD">
              <w:rPr>
                <w:rFonts w:ascii="Times New Roman" w:hAnsi="Times New Roman" w:cs="Times New Roman"/>
              </w:rPr>
              <w:t>Registration Process</w:t>
            </w:r>
          </w:p>
          <w:p w14:paraId="35899259" w14:textId="77777777" w:rsidR="00922050" w:rsidRPr="001261BD"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7260DD02" w14:textId="77777777" w:rsidR="00922050" w:rsidRPr="001261BD" w:rsidRDefault="00922050" w:rsidP="001261BD">
            <w:pPr>
              <w:spacing w:before="40" w:after="40"/>
              <w:rPr>
                <w:sz w:val="22"/>
                <w:szCs w:val="22"/>
              </w:rPr>
            </w:pPr>
            <w:r w:rsidRPr="001261BD">
              <w:rPr>
                <w:sz w:val="22"/>
                <w:szCs w:val="22"/>
              </w:rPr>
              <w:t xml:space="preserve">Some operators have reported that their registration request was submitted weeks ago, but they have not been able to check its status as their login details do not work anymore. How should they proceed? Changing their password/login details does not seem to be an option.      </w:t>
            </w:r>
          </w:p>
          <w:p w14:paraId="090B88F8" w14:textId="77777777" w:rsidR="00922050" w:rsidRPr="001261BD" w:rsidRDefault="00922050" w:rsidP="001261BD">
            <w:pPr>
              <w:spacing w:before="40" w:after="40"/>
              <w:jc w:val="left"/>
              <w:rPr>
                <w:sz w:val="22"/>
                <w:szCs w:val="22"/>
              </w:rPr>
            </w:pPr>
          </w:p>
        </w:tc>
        <w:tc>
          <w:tcPr>
            <w:tcW w:w="5415" w:type="dxa"/>
          </w:tcPr>
          <w:p w14:paraId="1A9253A9" w14:textId="58154AC3" w:rsidR="00922050" w:rsidRPr="001261BD" w:rsidRDefault="000462EE" w:rsidP="001261BD">
            <w:pPr>
              <w:spacing w:before="40" w:after="40"/>
              <w:rPr>
                <w:sz w:val="22"/>
                <w:szCs w:val="22"/>
              </w:rPr>
            </w:pPr>
            <w:r w:rsidRPr="001261BD">
              <w:rPr>
                <w:sz w:val="22"/>
                <w:szCs w:val="22"/>
              </w:rPr>
              <w:t>For such cases, could the EU please provide the concrete examples together with clear screenshots? So that to help GACC to figure out the problem and find solutions.</w:t>
            </w:r>
          </w:p>
        </w:tc>
      </w:tr>
      <w:tr w:rsidR="001261BD" w:rsidRPr="007B0CF3" w14:paraId="29CB0A43" w14:textId="77777777" w:rsidTr="00C714DA">
        <w:tc>
          <w:tcPr>
            <w:tcW w:w="1984" w:type="dxa"/>
            <w:shd w:val="clear" w:color="auto" w:fill="auto"/>
          </w:tcPr>
          <w:p w14:paraId="14959C48" w14:textId="77777777" w:rsidR="001261BD" w:rsidRPr="00766949" w:rsidRDefault="001261BD" w:rsidP="001261BD">
            <w:pPr>
              <w:pStyle w:val="ListParagraph"/>
              <w:spacing w:before="40" w:after="40"/>
              <w:ind w:left="0"/>
              <w:rPr>
                <w:rFonts w:ascii="Times New Roman" w:hAnsi="Times New Roman" w:cs="Times New Roman"/>
                <w:highlight w:val="yellow"/>
              </w:rPr>
            </w:pPr>
          </w:p>
        </w:tc>
        <w:tc>
          <w:tcPr>
            <w:tcW w:w="5387" w:type="dxa"/>
            <w:shd w:val="clear" w:color="auto" w:fill="auto"/>
          </w:tcPr>
          <w:p w14:paraId="4A992CEE" w14:textId="7BBF59D2" w:rsidR="001261BD" w:rsidRPr="00766949" w:rsidRDefault="001261BD" w:rsidP="001261BD">
            <w:pPr>
              <w:spacing w:before="40" w:after="40"/>
              <w:rPr>
                <w:sz w:val="22"/>
                <w:szCs w:val="22"/>
                <w:highlight w:val="yellow"/>
              </w:rPr>
            </w:pPr>
            <w:r w:rsidRPr="0004515E">
              <w:rPr>
                <w:b/>
                <w:iCs/>
                <w:sz w:val="22"/>
                <w:szCs w:val="22"/>
                <w:highlight w:val="yellow"/>
              </w:rPr>
              <w:t xml:space="preserve">Additional clarification: the EU welcomes the proposal from GACC to receive </w:t>
            </w:r>
            <w:r>
              <w:rPr>
                <w:b/>
                <w:iCs/>
                <w:sz w:val="22"/>
                <w:szCs w:val="22"/>
                <w:highlight w:val="yellow"/>
              </w:rPr>
              <w:t>concrete examples with clear screenshots</w:t>
            </w:r>
            <w:r w:rsidRPr="0004515E">
              <w:rPr>
                <w:b/>
                <w:iCs/>
                <w:sz w:val="22"/>
                <w:szCs w:val="22"/>
                <w:highlight w:val="yellow"/>
              </w:rPr>
              <w:t xml:space="preserve"> - could GACC confirm the procedure that will be followed (incl. GACC contact point) to fix the problems and avoid any trade disruption?</w:t>
            </w:r>
          </w:p>
        </w:tc>
        <w:tc>
          <w:tcPr>
            <w:tcW w:w="5415" w:type="dxa"/>
          </w:tcPr>
          <w:p w14:paraId="715D77D5" w14:textId="3533A422" w:rsidR="001261BD" w:rsidRPr="00766949" w:rsidRDefault="00D23C80" w:rsidP="001261BD">
            <w:pPr>
              <w:spacing w:before="40" w:after="40"/>
              <w:rPr>
                <w:sz w:val="22"/>
                <w:szCs w:val="22"/>
                <w:highlight w:val="yellow"/>
              </w:rPr>
            </w:pPr>
            <w:r w:rsidRPr="00D23C80">
              <w:rPr>
                <w:sz w:val="22"/>
                <w:szCs w:val="22"/>
                <w:highlight w:val="yellow"/>
              </w:rPr>
              <w:t>The European colleagues are requested to contact the contact persons in the four different divisions of the Food Safety Bureau of the General Administration of Customs according to the product category in question.</w:t>
            </w:r>
          </w:p>
        </w:tc>
      </w:tr>
      <w:tr w:rsidR="00922050" w:rsidRPr="007B0CF3" w14:paraId="73D6FF39" w14:textId="77777777" w:rsidTr="00C714DA">
        <w:tc>
          <w:tcPr>
            <w:tcW w:w="1984" w:type="dxa"/>
            <w:shd w:val="clear" w:color="auto" w:fill="auto"/>
          </w:tcPr>
          <w:p w14:paraId="44A9410C" w14:textId="77777777" w:rsidR="00922050" w:rsidRPr="000537B6" w:rsidRDefault="00922050" w:rsidP="001261BD">
            <w:pPr>
              <w:pStyle w:val="ListParagraph"/>
              <w:spacing w:before="40" w:after="40"/>
              <w:ind w:left="0"/>
              <w:rPr>
                <w:rFonts w:ascii="Times New Roman" w:hAnsi="Times New Roman" w:cs="Times New Roman"/>
              </w:rPr>
            </w:pPr>
            <w:r w:rsidRPr="000537B6">
              <w:rPr>
                <w:rFonts w:ascii="Times New Roman" w:hAnsi="Times New Roman" w:cs="Times New Roman"/>
              </w:rPr>
              <w:t>Registration</w:t>
            </w:r>
          </w:p>
          <w:p w14:paraId="2C3131F7" w14:textId="77777777" w:rsidR="00922050" w:rsidRPr="000537B6" w:rsidRDefault="00922050" w:rsidP="001261BD">
            <w:pPr>
              <w:pStyle w:val="ListParagraph"/>
              <w:spacing w:before="40" w:after="40"/>
              <w:ind w:left="0"/>
              <w:rPr>
                <w:rFonts w:ascii="Times New Roman" w:hAnsi="Times New Roman" w:cs="Times New Roman"/>
              </w:rPr>
            </w:pPr>
            <w:r w:rsidRPr="000537B6">
              <w:rPr>
                <w:rFonts w:ascii="Times New Roman" w:hAnsi="Times New Roman" w:cs="Times New Roman"/>
              </w:rPr>
              <w:t>Process</w:t>
            </w:r>
          </w:p>
          <w:p w14:paraId="7656AAF1" w14:textId="77777777" w:rsidR="00922050" w:rsidRPr="00766949" w:rsidRDefault="00922050" w:rsidP="001261BD">
            <w:pPr>
              <w:pStyle w:val="ListParagraph"/>
              <w:spacing w:before="40" w:after="40"/>
              <w:ind w:left="0"/>
              <w:rPr>
                <w:rFonts w:ascii="Times New Roman" w:hAnsi="Times New Roman" w:cs="Times New Roman"/>
                <w:highlight w:val="yellow"/>
              </w:rPr>
            </w:pPr>
          </w:p>
        </w:tc>
        <w:tc>
          <w:tcPr>
            <w:tcW w:w="5387" w:type="dxa"/>
            <w:shd w:val="clear" w:color="auto" w:fill="auto"/>
          </w:tcPr>
          <w:p w14:paraId="59F71169" w14:textId="77777777" w:rsidR="00922050" w:rsidRPr="000537B6" w:rsidRDefault="00922050" w:rsidP="001261BD">
            <w:pPr>
              <w:spacing w:before="40" w:after="40"/>
              <w:jc w:val="left"/>
              <w:rPr>
                <w:sz w:val="22"/>
                <w:szCs w:val="22"/>
              </w:rPr>
            </w:pPr>
            <w:r w:rsidRPr="000537B6">
              <w:rPr>
                <w:sz w:val="22"/>
                <w:szCs w:val="22"/>
              </w:rPr>
              <w:t>Article 19 of Order 248 requires that when changing legal representative in the country/region where the manufacturer is located, the overseas manufacturer must re-apply for registration with GACC, and the original Chinese registration number will automatically become invalid. This requirement poses significant challenges. Firstly, for multinational companies, the legal representative is normally the country CEOs or member of the legal board. However, those country CEOs or legal member could be regularly rotated between different regions within the group. Therefore, requiring a new number being registered every time that a legal representative is changed seems disproportionate, considering that the rotation of the country CEOs does not have an impact on the food safety of the product, and could impose significant administrative burden on companies, especially when there is always a requirement to label the registration number on the inner &amp; outer packaging.</w:t>
            </w:r>
          </w:p>
          <w:p w14:paraId="7663CC7F" w14:textId="77777777" w:rsidR="00922050" w:rsidRPr="000537B6" w:rsidRDefault="00922050" w:rsidP="001261BD">
            <w:pPr>
              <w:spacing w:before="40" w:after="40"/>
              <w:jc w:val="left"/>
              <w:rPr>
                <w:sz w:val="22"/>
                <w:szCs w:val="22"/>
              </w:rPr>
            </w:pPr>
            <w:r w:rsidRPr="000537B6">
              <w:rPr>
                <w:sz w:val="22"/>
                <w:szCs w:val="22"/>
              </w:rPr>
              <w:t xml:space="preserve"> Could GACC modify the registration system to allow companies to change the name of their legal representative through a simple amendment to an existing registration? </w:t>
            </w:r>
          </w:p>
          <w:p w14:paraId="6DA92D2E" w14:textId="77777777" w:rsidR="00922050" w:rsidRPr="000537B6" w:rsidRDefault="00922050" w:rsidP="001261BD">
            <w:pPr>
              <w:spacing w:before="40" w:after="40"/>
              <w:jc w:val="left"/>
              <w:rPr>
                <w:sz w:val="22"/>
                <w:szCs w:val="22"/>
              </w:rPr>
            </w:pPr>
            <w:r w:rsidRPr="000537B6">
              <w:rPr>
                <w:sz w:val="22"/>
                <w:szCs w:val="22"/>
              </w:rPr>
              <w:t>Failing this, could GACC consider offering such a flexibility to “low risk” products subject to self-registration?</w:t>
            </w:r>
          </w:p>
        </w:tc>
        <w:tc>
          <w:tcPr>
            <w:tcW w:w="5415" w:type="dxa"/>
          </w:tcPr>
          <w:p w14:paraId="13977D7E" w14:textId="77777777" w:rsidR="00741EF8" w:rsidRPr="000537B6" w:rsidRDefault="00741EF8" w:rsidP="00741EF8">
            <w:pPr>
              <w:spacing w:before="40" w:after="40"/>
              <w:jc w:val="left"/>
              <w:rPr>
                <w:sz w:val="22"/>
                <w:szCs w:val="22"/>
              </w:rPr>
            </w:pPr>
            <w:r w:rsidRPr="000537B6">
              <w:rPr>
                <w:sz w:val="22"/>
                <w:szCs w:val="22"/>
              </w:rPr>
              <w:t xml:space="preserve">As specified in Article 19 of the GACC Decree No. 248, ‘In cases of changing legal representative in the country/region where the manufacturer is located, the overseas manufacturer shall re-apply for registration.’ This refers to the actual owner of the enterprise has changed. </w:t>
            </w:r>
          </w:p>
          <w:p w14:paraId="35B61268" w14:textId="77777777" w:rsidR="00741EF8" w:rsidRPr="000537B6" w:rsidRDefault="00741EF8" w:rsidP="00741EF8">
            <w:pPr>
              <w:spacing w:before="40" w:after="40"/>
              <w:jc w:val="left"/>
              <w:rPr>
                <w:sz w:val="22"/>
                <w:szCs w:val="22"/>
              </w:rPr>
            </w:pPr>
            <w:r w:rsidRPr="000537B6">
              <w:rPr>
                <w:sz w:val="22"/>
                <w:szCs w:val="22"/>
              </w:rPr>
              <w:t xml:space="preserve">But in case the owner has not changed, but the person who actually manages the production site (establishment) has changed, the registered enterprise should first lodge an application for ‘change of information’, and GACC will evaluate the actual impact of such change on the enterprise's current food safety control and sanitation management system, and decide whether to approve such application. </w:t>
            </w:r>
          </w:p>
          <w:p w14:paraId="0E372018" w14:textId="24ECEC23" w:rsidR="00922050" w:rsidRPr="000537B6" w:rsidRDefault="00741EF8" w:rsidP="00741EF8">
            <w:pPr>
              <w:spacing w:before="40" w:after="40"/>
              <w:jc w:val="left"/>
              <w:rPr>
                <w:color w:val="00B050"/>
                <w:sz w:val="22"/>
                <w:szCs w:val="22"/>
              </w:rPr>
            </w:pPr>
            <w:r w:rsidRPr="000537B6">
              <w:rPr>
                <w:sz w:val="22"/>
                <w:szCs w:val="22"/>
              </w:rPr>
              <w:t>If GACC considers that such change may affect the food safety control and sanitation management system of this enterprise, GACC shall instead require this enterprise to lodge a new application for registration via the appropriate channel, as required by the relevant provisions. Once the new application is approved, the original registration number will automatically become invalid.  If, after assessment, GACC considers such change or adjustment have no impact on the food safety control and sanitation management system of the enterprise, it shall process the application as a ‘change of information’.</w:t>
            </w:r>
          </w:p>
        </w:tc>
      </w:tr>
      <w:tr w:rsidR="00C01564" w:rsidRPr="007B0CF3" w14:paraId="34FA9A4E" w14:textId="77777777" w:rsidTr="00C714DA">
        <w:tc>
          <w:tcPr>
            <w:tcW w:w="1984" w:type="dxa"/>
            <w:shd w:val="clear" w:color="auto" w:fill="auto"/>
          </w:tcPr>
          <w:p w14:paraId="4446A5BE" w14:textId="77777777" w:rsidR="00C01564" w:rsidRPr="00766949" w:rsidRDefault="00C01564" w:rsidP="001261BD">
            <w:pPr>
              <w:pStyle w:val="ListParagraph"/>
              <w:spacing w:before="40" w:after="40"/>
              <w:ind w:left="0"/>
              <w:rPr>
                <w:rFonts w:ascii="Times New Roman" w:hAnsi="Times New Roman" w:cs="Times New Roman"/>
                <w:highlight w:val="yellow"/>
              </w:rPr>
            </w:pPr>
          </w:p>
        </w:tc>
        <w:tc>
          <w:tcPr>
            <w:tcW w:w="5387" w:type="dxa"/>
            <w:shd w:val="clear" w:color="auto" w:fill="auto"/>
          </w:tcPr>
          <w:p w14:paraId="42F02333" w14:textId="51997A6B" w:rsidR="00C01564" w:rsidRPr="001261BD" w:rsidRDefault="00C01564" w:rsidP="001261BD">
            <w:pPr>
              <w:spacing w:before="40" w:after="40"/>
              <w:jc w:val="left"/>
              <w:rPr>
                <w:b/>
                <w:sz w:val="22"/>
                <w:szCs w:val="22"/>
                <w:highlight w:val="yellow"/>
              </w:rPr>
            </w:pPr>
            <w:r w:rsidRPr="001261BD">
              <w:rPr>
                <w:b/>
                <w:sz w:val="22"/>
                <w:szCs w:val="22"/>
                <w:highlight w:val="yellow"/>
              </w:rPr>
              <w:t>Additional clarification</w:t>
            </w:r>
            <w:r w:rsidR="001261BD" w:rsidRPr="001261BD">
              <w:rPr>
                <w:b/>
                <w:sz w:val="22"/>
                <w:szCs w:val="22"/>
                <w:highlight w:val="yellow"/>
              </w:rPr>
              <w:t>s</w:t>
            </w:r>
            <w:r w:rsidRPr="001261BD">
              <w:rPr>
                <w:b/>
                <w:sz w:val="22"/>
                <w:szCs w:val="22"/>
                <w:highlight w:val="yellow"/>
              </w:rPr>
              <w:t>:</w:t>
            </w:r>
          </w:p>
          <w:p w14:paraId="058D5280" w14:textId="03CCA58E" w:rsidR="00C01564" w:rsidRPr="001261BD" w:rsidRDefault="00C01564" w:rsidP="00C01564">
            <w:pPr>
              <w:spacing w:before="40" w:after="40"/>
              <w:jc w:val="left"/>
              <w:rPr>
                <w:b/>
                <w:sz w:val="22"/>
                <w:szCs w:val="22"/>
                <w:highlight w:val="yellow"/>
                <w:lang w:val="en-US"/>
              </w:rPr>
            </w:pPr>
            <w:r w:rsidRPr="001261BD">
              <w:rPr>
                <w:b/>
                <w:sz w:val="22"/>
                <w:szCs w:val="22"/>
                <w:highlight w:val="yellow"/>
              </w:rPr>
              <w:lastRenderedPageBreak/>
              <w:t xml:space="preserve">In CIFER, only the name of legal representative must be provided. </w:t>
            </w:r>
            <w:r w:rsidRPr="001261BD">
              <w:rPr>
                <w:b/>
                <w:sz w:val="22"/>
                <w:szCs w:val="22"/>
                <w:highlight w:val="yellow"/>
                <w:lang w:val="en-US"/>
              </w:rPr>
              <w:t xml:space="preserve">There is no mandatory request for </w:t>
            </w:r>
            <w:r w:rsidR="00733D40" w:rsidRPr="001261BD">
              <w:rPr>
                <w:b/>
                <w:sz w:val="22"/>
                <w:szCs w:val="22"/>
                <w:highlight w:val="yellow"/>
                <w:lang w:val="en-US"/>
              </w:rPr>
              <w:t xml:space="preserve">production </w:t>
            </w:r>
            <w:r w:rsidRPr="001261BD">
              <w:rPr>
                <w:b/>
                <w:sz w:val="22"/>
                <w:szCs w:val="22"/>
                <w:highlight w:val="yellow"/>
                <w:lang w:val="en-US"/>
              </w:rPr>
              <w:t>site manag</w:t>
            </w:r>
            <w:r w:rsidR="00D549EE" w:rsidRPr="001261BD">
              <w:rPr>
                <w:b/>
                <w:sz w:val="22"/>
                <w:szCs w:val="22"/>
                <w:highlight w:val="yellow"/>
                <w:lang w:val="en-US"/>
              </w:rPr>
              <w:t xml:space="preserve">er or similar - could GACC </w:t>
            </w:r>
            <w:r w:rsidR="00733D40" w:rsidRPr="001261BD">
              <w:rPr>
                <w:b/>
                <w:sz w:val="22"/>
                <w:szCs w:val="22"/>
                <w:highlight w:val="yellow"/>
                <w:lang w:val="en-US"/>
              </w:rPr>
              <w:t>confirm that</w:t>
            </w:r>
            <w:r w:rsidR="00D549EE" w:rsidRPr="001261BD">
              <w:rPr>
                <w:b/>
                <w:sz w:val="22"/>
                <w:szCs w:val="22"/>
                <w:highlight w:val="yellow"/>
                <w:lang w:val="en-US"/>
              </w:rPr>
              <w:t xml:space="preserve"> </w:t>
            </w:r>
            <w:r w:rsidRPr="001261BD">
              <w:rPr>
                <w:b/>
                <w:sz w:val="22"/>
                <w:szCs w:val="22"/>
                <w:highlight w:val="yellow"/>
                <w:lang w:val="en-US"/>
              </w:rPr>
              <w:t xml:space="preserve">a </w:t>
            </w:r>
            <w:r w:rsidR="00D549EE" w:rsidRPr="001261BD">
              <w:rPr>
                <w:b/>
                <w:sz w:val="22"/>
                <w:szCs w:val="22"/>
                <w:highlight w:val="yellow"/>
                <w:lang w:val="en-US"/>
              </w:rPr>
              <w:t>change in the production</w:t>
            </w:r>
            <w:r w:rsidRPr="001261BD">
              <w:rPr>
                <w:b/>
                <w:sz w:val="22"/>
                <w:szCs w:val="22"/>
                <w:highlight w:val="yellow"/>
                <w:lang w:val="en-US"/>
              </w:rPr>
              <w:t xml:space="preserve"> site manager </w:t>
            </w:r>
            <w:r w:rsidR="00733D40" w:rsidRPr="001261BD">
              <w:rPr>
                <w:b/>
                <w:sz w:val="22"/>
                <w:szCs w:val="22"/>
                <w:highlight w:val="yellow"/>
                <w:lang w:val="en-US"/>
              </w:rPr>
              <w:t>does not</w:t>
            </w:r>
            <w:r w:rsidRPr="001261BD">
              <w:rPr>
                <w:b/>
                <w:sz w:val="22"/>
                <w:szCs w:val="22"/>
                <w:highlight w:val="yellow"/>
                <w:lang w:val="en-US"/>
              </w:rPr>
              <w:t xml:space="preserve"> require an application in CIFER for “change of information”</w:t>
            </w:r>
            <w:r w:rsidR="00733D40" w:rsidRPr="001261BD">
              <w:rPr>
                <w:b/>
                <w:sz w:val="22"/>
                <w:szCs w:val="22"/>
                <w:highlight w:val="yellow"/>
                <w:lang w:val="en-US"/>
              </w:rPr>
              <w:t>?</w:t>
            </w:r>
          </w:p>
          <w:p w14:paraId="3DE5B5B0" w14:textId="77777777" w:rsidR="00D549EE" w:rsidRPr="001261BD" w:rsidRDefault="00D549EE" w:rsidP="00C01564">
            <w:pPr>
              <w:spacing w:before="40" w:after="40"/>
              <w:jc w:val="left"/>
              <w:rPr>
                <w:b/>
                <w:sz w:val="22"/>
                <w:szCs w:val="22"/>
                <w:highlight w:val="yellow"/>
                <w:lang w:val="en-US"/>
              </w:rPr>
            </w:pPr>
          </w:p>
          <w:p w14:paraId="65514968" w14:textId="5EF2C262" w:rsidR="00D549EE" w:rsidRPr="001261BD" w:rsidRDefault="00D549EE" w:rsidP="00D549EE">
            <w:pPr>
              <w:pStyle w:val="CommentText"/>
              <w:rPr>
                <w:b/>
                <w:sz w:val="22"/>
                <w:szCs w:val="22"/>
                <w:highlight w:val="yellow"/>
              </w:rPr>
            </w:pPr>
            <w:r w:rsidRPr="001261BD">
              <w:rPr>
                <w:b/>
                <w:sz w:val="22"/>
                <w:szCs w:val="22"/>
                <w:highlight w:val="yellow"/>
              </w:rPr>
              <w:t>In practice if using the same registration number.it is not possible to make a new application for registration before the "old" registration is cancelled The consequence of this will be that during a certain period of time an approved establishment may be excluded from exporting to China (depending on processing time for the new application) - could GACC explain how trade disruption may be avoided?</w:t>
            </w:r>
            <w:r w:rsidRPr="001261BD">
              <w:rPr>
                <w:b/>
                <w:sz w:val="22"/>
                <w:szCs w:val="22"/>
              </w:rPr>
              <w:t xml:space="preserve"> </w:t>
            </w:r>
          </w:p>
        </w:tc>
        <w:tc>
          <w:tcPr>
            <w:tcW w:w="5415" w:type="dxa"/>
          </w:tcPr>
          <w:p w14:paraId="5488BB9F" w14:textId="77777777" w:rsidR="00231018" w:rsidRDefault="00D23C80" w:rsidP="00231018">
            <w:pPr>
              <w:spacing w:before="40" w:after="40"/>
              <w:jc w:val="left"/>
              <w:rPr>
                <w:sz w:val="22"/>
                <w:szCs w:val="22"/>
                <w:highlight w:val="yellow"/>
              </w:rPr>
            </w:pPr>
            <w:r w:rsidRPr="00D6521B">
              <w:rPr>
                <w:sz w:val="22"/>
                <w:szCs w:val="22"/>
                <w:highlight w:val="yellow"/>
              </w:rPr>
              <w:lastRenderedPageBreak/>
              <w:t>I</w:t>
            </w:r>
            <w:r w:rsidRPr="00D6521B">
              <w:rPr>
                <w:sz w:val="22"/>
                <w:szCs w:val="22"/>
                <w:highlight w:val="yellow"/>
              </w:rPr>
              <w:t xml:space="preserve">f the actual owner of the enterprise remains unchanged, but the personnel who manage the production site </w:t>
            </w:r>
            <w:r w:rsidRPr="00D6521B">
              <w:rPr>
                <w:sz w:val="22"/>
                <w:szCs w:val="22"/>
                <w:highlight w:val="yellow"/>
              </w:rPr>
              <w:lastRenderedPageBreak/>
              <w:t>(factory) on behalf of the actual owner of the enterprise change, the registered enterprise can apply for the change first. The actual impact of the control determines whether to change it. If it is assessed that the relevant changes and adjustments may affect the food safety and hygiene management and control of overseas enterprises of imported food, the General Administration of Customs will require the enterprise to submit the application in accordance with the corresponding application methods that meet the requirements of the "Regulations of the People's Republic of China on the Administration of Registration of Overseas M</w:t>
            </w:r>
            <w:r w:rsidR="00231018">
              <w:rPr>
                <w:sz w:val="22"/>
                <w:szCs w:val="22"/>
                <w:highlight w:val="yellow"/>
              </w:rPr>
              <w:t>anufacturers of Imported Food".</w:t>
            </w:r>
          </w:p>
          <w:p w14:paraId="7A79FD62" w14:textId="45F40C72" w:rsidR="00C01564" w:rsidRPr="00D6521B" w:rsidRDefault="00D23C80" w:rsidP="00231018">
            <w:pPr>
              <w:spacing w:before="40" w:after="40"/>
              <w:jc w:val="left"/>
              <w:rPr>
                <w:sz w:val="22"/>
                <w:szCs w:val="22"/>
                <w:highlight w:val="yellow"/>
              </w:rPr>
            </w:pPr>
            <w:r w:rsidRPr="00D6521B">
              <w:rPr>
                <w:sz w:val="22"/>
                <w:szCs w:val="22"/>
                <w:highlight w:val="yellow"/>
              </w:rPr>
              <w:t>For the relocation of the production site, the change of the legal representative, or the change of the registration number granted by the country (region) where it is located, the relevant changes and adjustments may affect the food safety and hygiene management and control of oversea</w:t>
            </w:r>
            <w:r w:rsidR="00231018">
              <w:rPr>
                <w:sz w:val="22"/>
                <w:szCs w:val="22"/>
                <w:highlight w:val="yellow"/>
              </w:rPr>
              <w:t xml:space="preserve">s enterprises of imported food and </w:t>
            </w:r>
            <w:r w:rsidRPr="00D6521B">
              <w:rPr>
                <w:sz w:val="22"/>
                <w:szCs w:val="22"/>
                <w:highlight w:val="yellow"/>
              </w:rPr>
              <w:t>Chinese exports. For the applications of the above-mentioned enterprises, China will speed up the review to ensure smooth trade.</w:t>
            </w:r>
          </w:p>
        </w:tc>
      </w:tr>
      <w:tr w:rsidR="00922050" w:rsidRPr="007B0CF3" w14:paraId="0110ED6B" w14:textId="77777777" w:rsidTr="00C714DA">
        <w:tc>
          <w:tcPr>
            <w:tcW w:w="1984" w:type="dxa"/>
            <w:shd w:val="clear" w:color="auto" w:fill="auto"/>
          </w:tcPr>
          <w:p w14:paraId="4CD47C14"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t>Registration</w:t>
            </w:r>
          </w:p>
          <w:p w14:paraId="0EA8F13F"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t>Process</w:t>
            </w:r>
          </w:p>
          <w:p w14:paraId="023BB989" w14:textId="77777777" w:rsidR="00922050" w:rsidRPr="007B0CF3"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770D9785" w14:textId="77777777" w:rsidR="00922050" w:rsidRPr="007B0CF3" w:rsidRDefault="00922050" w:rsidP="001261BD">
            <w:pPr>
              <w:spacing w:before="40" w:after="40"/>
              <w:jc w:val="left"/>
              <w:rPr>
                <w:sz w:val="22"/>
                <w:szCs w:val="22"/>
              </w:rPr>
            </w:pPr>
            <w:r w:rsidRPr="007B0CF3">
              <w:rPr>
                <w:sz w:val="22"/>
                <w:szCs w:val="22"/>
              </w:rPr>
              <w:t>Could GACC make the request for supporting material to substantiate requests for changes to existing self-registrations optional?</w:t>
            </w:r>
          </w:p>
        </w:tc>
        <w:tc>
          <w:tcPr>
            <w:tcW w:w="5415" w:type="dxa"/>
          </w:tcPr>
          <w:p w14:paraId="6CA678E5" w14:textId="77777777" w:rsidR="00741EF8" w:rsidRPr="00D6521B" w:rsidRDefault="00741EF8" w:rsidP="00741EF8">
            <w:pPr>
              <w:spacing w:before="40" w:after="40"/>
              <w:ind w:left="142" w:right="108"/>
              <w:textAlignment w:val="baseline"/>
              <w:rPr>
                <w:sz w:val="22"/>
                <w:szCs w:val="22"/>
              </w:rPr>
            </w:pPr>
            <w:r w:rsidRPr="00D6521B">
              <w:rPr>
                <w:sz w:val="22"/>
                <w:szCs w:val="22"/>
              </w:rPr>
              <w:t>For manufacturers applying by themselves, when there is a change of information, they can lodge an application for ‘change of information’ to GACC, and provide (1) a comparison-table that exhibits the changed information and the original information; and (2) supporting materials related to the changed information.</w:t>
            </w:r>
          </w:p>
          <w:p w14:paraId="5F7AB224" w14:textId="4978D29E" w:rsidR="00922050" w:rsidRPr="00D6521B" w:rsidRDefault="00741EF8" w:rsidP="00741EF8">
            <w:pPr>
              <w:spacing w:before="40" w:after="40"/>
              <w:ind w:left="142" w:right="108"/>
              <w:textAlignment w:val="baseline"/>
              <w:rPr>
                <w:sz w:val="22"/>
                <w:szCs w:val="22"/>
                <w:highlight w:val="yellow"/>
              </w:rPr>
            </w:pPr>
            <w:r w:rsidRPr="00D6521B">
              <w:rPr>
                <w:sz w:val="22"/>
                <w:szCs w:val="22"/>
              </w:rPr>
              <w:t>The comparison-table is used to explain what information has changed; and the supporting documents are used to prove the accuracy and necessity of the changed information.</w:t>
            </w:r>
          </w:p>
        </w:tc>
      </w:tr>
      <w:tr w:rsidR="00922050" w:rsidRPr="007B0CF3" w14:paraId="6AB21184" w14:textId="77777777" w:rsidTr="00C714DA">
        <w:tc>
          <w:tcPr>
            <w:tcW w:w="1984" w:type="dxa"/>
            <w:shd w:val="clear" w:color="auto" w:fill="auto"/>
          </w:tcPr>
          <w:p w14:paraId="5EE6BDD3"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lastRenderedPageBreak/>
              <w:t>Registration</w:t>
            </w:r>
          </w:p>
          <w:p w14:paraId="550D37DB"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t>Process</w:t>
            </w:r>
          </w:p>
          <w:p w14:paraId="7724A2DF" w14:textId="77777777" w:rsidR="00922050" w:rsidRPr="007B0CF3" w:rsidRDefault="00922050" w:rsidP="001261BD">
            <w:pPr>
              <w:spacing w:before="40" w:after="40" w:line="230" w:lineRule="exact"/>
              <w:jc w:val="left"/>
              <w:textAlignment w:val="baseline"/>
              <w:rPr>
                <w:sz w:val="22"/>
                <w:szCs w:val="22"/>
                <w:lang w:val="en-US"/>
              </w:rPr>
            </w:pPr>
          </w:p>
        </w:tc>
        <w:tc>
          <w:tcPr>
            <w:tcW w:w="5387" w:type="dxa"/>
            <w:shd w:val="clear" w:color="auto" w:fill="auto"/>
          </w:tcPr>
          <w:p w14:paraId="55A1102C" w14:textId="77777777" w:rsidR="00922050" w:rsidRPr="007B0CF3" w:rsidRDefault="00922050" w:rsidP="001261BD">
            <w:pPr>
              <w:spacing w:before="40" w:after="40"/>
              <w:ind w:right="108"/>
              <w:textAlignment w:val="baseline"/>
              <w:rPr>
                <w:sz w:val="22"/>
                <w:szCs w:val="22"/>
                <w:lang w:val="en-US"/>
              </w:rPr>
            </w:pPr>
            <w:r w:rsidRPr="007B0CF3">
              <w:rPr>
                <w:sz w:val="22"/>
                <w:szCs w:val="22"/>
              </w:rPr>
              <w:t xml:space="preserve">Could GACC list, </w:t>
            </w:r>
            <w:r w:rsidRPr="007B0CF3">
              <w:rPr>
                <w:sz w:val="22"/>
                <w:szCs w:val="22"/>
                <w:lang w:val="en-US"/>
              </w:rPr>
              <w:t>once the Chinese registration number is obtained, in what customs documentation must the exporter include it?</w:t>
            </w:r>
          </w:p>
        </w:tc>
        <w:tc>
          <w:tcPr>
            <w:tcW w:w="5415" w:type="dxa"/>
          </w:tcPr>
          <w:p w14:paraId="15A852E2" w14:textId="77777777" w:rsidR="00741EF8" w:rsidRPr="00741EF8" w:rsidRDefault="00741EF8" w:rsidP="00741EF8">
            <w:pPr>
              <w:spacing w:before="40" w:after="40"/>
              <w:ind w:left="142" w:right="108"/>
              <w:textAlignment w:val="baseline"/>
              <w:rPr>
                <w:sz w:val="22"/>
                <w:szCs w:val="22"/>
                <w:lang w:val="en-US"/>
              </w:rPr>
            </w:pPr>
            <w:r w:rsidRPr="00741EF8">
              <w:rPr>
                <w:sz w:val="22"/>
                <w:szCs w:val="22"/>
                <w:lang w:val="en-US"/>
              </w:rPr>
              <w:t>As specified in Article 15 of the GACC Decree No.248, ‘A registered manufacturer shall mark the Chinese registration number or the registration number approved by the competent authority of the country/region on the inner and outer packaging of the foods exported to China.’</w:t>
            </w:r>
          </w:p>
          <w:p w14:paraId="1EF651EF" w14:textId="75805581" w:rsidR="00922050" w:rsidRPr="007B0CF3" w:rsidRDefault="00741EF8" w:rsidP="00741EF8">
            <w:pPr>
              <w:spacing w:before="40" w:after="40"/>
              <w:ind w:left="142" w:right="108"/>
              <w:textAlignment w:val="baseline"/>
              <w:rPr>
                <w:sz w:val="22"/>
                <w:szCs w:val="22"/>
                <w:lang w:val="en-US"/>
              </w:rPr>
            </w:pPr>
            <w:r w:rsidRPr="00741EF8">
              <w:rPr>
                <w:sz w:val="22"/>
                <w:szCs w:val="22"/>
                <w:lang w:val="en-US"/>
              </w:rPr>
              <w:t>For other documents attached with the products such as ‘the Certificate of Sanitary’, if such registration number is required to be declared, it should be labelled in conformity with the requirements on such document.</w:t>
            </w:r>
          </w:p>
        </w:tc>
      </w:tr>
      <w:tr w:rsidR="00922050" w:rsidRPr="007B0CF3" w14:paraId="3FF114E1" w14:textId="77777777" w:rsidTr="00C714DA">
        <w:tc>
          <w:tcPr>
            <w:tcW w:w="1984" w:type="dxa"/>
            <w:shd w:val="clear" w:color="auto" w:fill="auto"/>
          </w:tcPr>
          <w:p w14:paraId="3E69B851" w14:textId="77777777" w:rsidR="00922050" w:rsidRPr="007B0CF3" w:rsidRDefault="00922050" w:rsidP="001261BD">
            <w:pPr>
              <w:pStyle w:val="ListParagraph"/>
              <w:spacing w:before="40" w:after="40"/>
              <w:ind w:left="0"/>
              <w:rPr>
                <w:rFonts w:ascii="Times New Roman" w:eastAsia="Times New Roman" w:hAnsi="Times New Roman" w:cs="Times New Roman"/>
                <w:lang w:val="en-US"/>
              </w:rPr>
            </w:pPr>
            <w:r w:rsidRPr="007B0CF3">
              <w:rPr>
                <w:rFonts w:ascii="Times New Roman" w:eastAsia="Times New Roman" w:hAnsi="Times New Roman" w:cs="Times New Roman"/>
                <w:lang w:val="en-US"/>
              </w:rPr>
              <w:t>Registration</w:t>
            </w:r>
          </w:p>
          <w:p w14:paraId="78D0D14A" w14:textId="77777777" w:rsidR="00922050" w:rsidRPr="007B0CF3" w:rsidRDefault="00922050" w:rsidP="001261BD">
            <w:pPr>
              <w:pStyle w:val="ListParagraph"/>
              <w:spacing w:before="40" w:after="40"/>
              <w:ind w:left="0"/>
              <w:rPr>
                <w:rFonts w:ascii="Times New Roman" w:eastAsia="Times New Roman" w:hAnsi="Times New Roman" w:cs="Times New Roman"/>
                <w:lang w:val="en-US"/>
              </w:rPr>
            </w:pPr>
            <w:r w:rsidRPr="007B0CF3">
              <w:rPr>
                <w:rFonts w:ascii="Times New Roman" w:eastAsia="Times New Roman" w:hAnsi="Times New Roman" w:cs="Times New Roman"/>
                <w:lang w:val="en-US"/>
              </w:rPr>
              <w:t>Process</w:t>
            </w:r>
          </w:p>
          <w:p w14:paraId="7DFA0A3A" w14:textId="77777777" w:rsidR="00922050" w:rsidRPr="007B0CF3" w:rsidRDefault="00922050" w:rsidP="001261BD">
            <w:pPr>
              <w:spacing w:before="40" w:after="40" w:line="230" w:lineRule="exact"/>
              <w:jc w:val="left"/>
              <w:textAlignment w:val="baseline"/>
              <w:rPr>
                <w:sz w:val="22"/>
                <w:szCs w:val="22"/>
                <w:lang w:val="en-US"/>
              </w:rPr>
            </w:pPr>
          </w:p>
        </w:tc>
        <w:tc>
          <w:tcPr>
            <w:tcW w:w="5387" w:type="dxa"/>
            <w:shd w:val="clear" w:color="auto" w:fill="auto"/>
          </w:tcPr>
          <w:p w14:paraId="2120CB21"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Could China include in CIFER the dates and time of the updates made on the CIFER platform related, for example, with the updates of the checklists by the system and changes made by the operators?</w:t>
            </w:r>
          </w:p>
        </w:tc>
        <w:tc>
          <w:tcPr>
            <w:tcW w:w="5415" w:type="dxa"/>
          </w:tcPr>
          <w:p w14:paraId="49CFDFB9" w14:textId="77777777" w:rsidR="00741EF8" w:rsidRDefault="00741EF8" w:rsidP="001261BD">
            <w:pPr>
              <w:spacing w:before="40" w:after="40"/>
              <w:rPr>
                <w:sz w:val="22"/>
                <w:szCs w:val="22"/>
                <w:lang w:val="en-US"/>
              </w:rPr>
            </w:pPr>
            <w:r w:rsidRPr="00741EF8">
              <w:rPr>
                <w:sz w:val="22"/>
                <w:szCs w:val="22"/>
                <w:lang w:val="en-US"/>
              </w:rPr>
              <w:t>GACC appreciate</w:t>
            </w:r>
            <w:r>
              <w:rPr>
                <w:sz w:val="22"/>
                <w:szCs w:val="22"/>
                <w:lang w:val="en-US"/>
              </w:rPr>
              <w:t xml:space="preserve"> the suggestion from the EU.</w:t>
            </w:r>
          </w:p>
          <w:p w14:paraId="021D7A7F" w14:textId="06216297" w:rsidR="00922050" w:rsidRPr="007B0CF3" w:rsidRDefault="00741EF8" w:rsidP="001261BD">
            <w:pPr>
              <w:spacing w:before="40" w:after="40"/>
              <w:rPr>
                <w:b/>
                <w:color w:val="A6A6A6"/>
                <w:sz w:val="22"/>
                <w:szCs w:val="22"/>
              </w:rPr>
            </w:pPr>
            <w:r w:rsidRPr="00741EF8">
              <w:rPr>
                <w:sz w:val="22"/>
                <w:szCs w:val="22"/>
                <w:lang w:val="en-US"/>
              </w:rPr>
              <w:t>China will evaluate the necessity of your suggestion and determine whether to carry out a system optimization</w:t>
            </w:r>
            <w:r>
              <w:rPr>
                <w:sz w:val="22"/>
                <w:szCs w:val="22"/>
                <w:lang w:val="en-US"/>
              </w:rPr>
              <w:t xml:space="preserve"> in the next steps</w:t>
            </w:r>
            <w:r w:rsidRPr="00741EF8">
              <w:rPr>
                <w:sz w:val="22"/>
                <w:szCs w:val="22"/>
                <w:lang w:val="en-US"/>
              </w:rPr>
              <w:t>.</w:t>
            </w:r>
          </w:p>
        </w:tc>
      </w:tr>
      <w:tr w:rsidR="00922050" w:rsidRPr="007B0CF3" w14:paraId="104F7C39" w14:textId="77777777" w:rsidTr="00C714DA">
        <w:tc>
          <w:tcPr>
            <w:tcW w:w="1984" w:type="dxa"/>
            <w:shd w:val="clear" w:color="auto" w:fill="auto"/>
          </w:tcPr>
          <w:p w14:paraId="02F65C8B" w14:textId="77777777" w:rsidR="00922050" w:rsidRPr="007B0CF3" w:rsidRDefault="00922050" w:rsidP="001261BD">
            <w:pPr>
              <w:pStyle w:val="ListParagraph"/>
              <w:spacing w:before="40" w:after="40"/>
              <w:ind w:left="0"/>
              <w:rPr>
                <w:rFonts w:ascii="Times New Roman" w:eastAsia="Times New Roman" w:hAnsi="Times New Roman" w:cs="Times New Roman"/>
                <w:lang w:val="en-US"/>
              </w:rPr>
            </w:pPr>
            <w:r w:rsidRPr="007B0CF3">
              <w:rPr>
                <w:rFonts w:ascii="Times New Roman" w:eastAsia="Times New Roman" w:hAnsi="Times New Roman" w:cs="Times New Roman"/>
                <w:lang w:val="en-US"/>
              </w:rPr>
              <w:t>Registration</w:t>
            </w:r>
          </w:p>
          <w:p w14:paraId="404903A2" w14:textId="77777777" w:rsidR="00922050" w:rsidRPr="007B0CF3" w:rsidRDefault="00922050" w:rsidP="001261BD">
            <w:pPr>
              <w:pStyle w:val="ListParagraph"/>
              <w:spacing w:before="40" w:after="40"/>
              <w:ind w:left="0"/>
              <w:rPr>
                <w:rFonts w:ascii="Times New Roman" w:eastAsia="Times New Roman" w:hAnsi="Times New Roman" w:cs="Times New Roman"/>
                <w:lang w:val="en-US"/>
              </w:rPr>
            </w:pPr>
            <w:r w:rsidRPr="007B0CF3">
              <w:rPr>
                <w:rFonts w:ascii="Times New Roman" w:eastAsia="Times New Roman" w:hAnsi="Times New Roman" w:cs="Times New Roman"/>
                <w:lang w:val="en-US"/>
              </w:rPr>
              <w:t>Process</w:t>
            </w:r>
          </w:p>
          <w:p w14:paraId="4C1D2E1A" w14:textId="77777777" w:rsidR="00922050" w:rsidRPr="007B0CF3" w:rsidRDefault="00922050" w:rsidP="001261BD">
            <w:pPr>
              <w:spacing w:before="40" w:after="40" w:line="230" w:lineRule="exact"/>
              <w:jc w:val="left"/>
              <w:textAlignment w:val="baseline"/>
              <w:rPr>
                <w:sz w:val="22"/>
                <w:szCs w:val="22"/>
                <w:lang w:val="en-US"/>
              </w:rPr>
            </w:pPr>
          </w:p>
        </w:tc>
        <w:tc>
          <w:tcPr>
            <w:tcW w:w="5387" w:type="dxa"/>
            <w:shd w:val="clear" w:color="auto" w:fill="auto"/>
          </w:tcPr>
          <w:p w14:paraId="0D2F7A24"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Regarding checklists, the following information appears at the CIFER platform: "Please download the enterprise registration conditions and key points of comparison inspection, and sign as required, upload scanned copy." However, there is no field available for signature on the checklist, neither the clear information whether it should be signed by the competent authority. Could China include in CIFER an explanation on whether the checklist needs or not to be signed by the competent authority and, if yes, a field to allow the competent authority to sign it?</w:t>
            </w:r>
          </w:p>
        </w:tc>
        <w:tc>
          <w:tcPr>
            <w:tcW w:w="5415" w:type="dxa"/>
          </w:tcPr>
          <w:p w14:paraId="716D7C89" w14:textId="00EBE24C" w:rsidR="00922050" w:rsidRPr="007B0CF3" w:rsidRDefault="00FD66AA" w:rsidP="001261BD">
            <w:pPr>
              <w:spacing w:before="40" w:after="40"/>
              <w:ind w:left="142" w:right="108"/>
              <w:textAlignment w:val="baseline"/>
              <w:rPr>
                <w:sz w:val="22"/>
                <w:szCs w:val="22"/>
                <w:lang w:val="en-US"/>
              </w:rPr>
            </w:pPr>
            <w:r w:rsidRPr="00FD66AA">
              <w:rPr>
                <w:sz w:val="22"/>
                <w:szCs w:val="22"/>
                <w:lang w:val="en-US"/>
              </w:rPr>
              <w:t xml:space="preserve">It has been clarified in the &lt;Comparison Checklist&gt; that ‘it should be signed by an official and affixed with the official seal of the competent authority’, which can be put in the blank space of the last page of the checklist.  </w:t>
            </w:r>
          </w:p>
        </w:tc>
      </w:tr>
      <w:tr w:rsidR="00922050" w:rsidRPr="007B0CF3" w14:paraId="5898B7F5" w14:textId="77777777" w:rsidTr="00C714DA">
        <w:tc>
          <w:tcPr>
            <w:tcW w:w="1984" w:type="dxa"/>
            <w:shd w:val="clear" w:color="auto" w:fill="auto"/>
          </w:tcPr>
          <w:p w14:paraId="1B2A30C8" w14:textId="77777777" w:rsidR="00922050" w:rsidRPr="007B0CF3" w:rsidRDefault="00922050" w:rsidP="001261BD">
            <w:pPr>
              <w:pStyle w:val="ListParagraph"/>
              <w:spacing w:before="40" w:after="40"/>
              <w:ind w:left="0"/>
              <w:rPr>
                <w:rFonts w:ascii="Times New Roman" w:eastAsia="Times New Roman" w:hAnsi="Times New Roman" w:cs="Times New Roman"/>
                <w:lang w:val="en-US"/>
              </w:rPr>
            </w:pPr>
            <w:r w:rsidRPr="007B0CF3">
              <w:rPr>
                <w:rFonts w:ascii="Times New Roman" w:eastAsia="Times New Roman" w:hAnsi="Times New Roman" w:cs="Times New Roman"/>
                <w:lang w:val="en-US"/>
              </w:rPr>
              <w:t>Registration</w:t>
            </w:r>
          </w:p>
          <w:p w14:paraId="3C9E2AF8" w14:textId="77777777" w:rsidR="00922050" w:rsidRPr="007B0CF3" w:rsidRDefault="00922050" w:rsidP="001261BD">
            <w:pPr>
              <w:pStyle w:val="ListParagraph"/>
              <w:spacing w:before="40" w:after="40"/>
              <w:ind w:left="0"/>
              <w:rPr>
                <w:rFonts w:ascii="Times New Roman" w:eastAsia="Times New Roman" w:hAnsi="Times New Roman" w:cs="Times New Roman"/>
                <w:lang w:val="en-US"/>
              </w:rPr>
            </w:pPr>
            <w:r w:rsidRPr="007B0CF3">
              <w:rPr>
                <w:rFonts w:ascii="Times New Roman" w:eastAsia="Times New Roman" w:hAnsi="Times New Roman" w:cs="Times New Roman"/>
                <w:lang w:val="en-US"/>
              </w:rPr>
              <w:t>Process</w:t>
            </w:r>
          </w:p>
          <w:p w14:paraId="1AE33C6B" w14:textId="77777777" w:rsidR="00922050" w:rsidRPr="007B0CF3" w:rsidRDefault="00922050" w:rsidP="001261BD">
            <w:pPr>
              <w:spacing w:before="40" w:after="40" w:line="230" w:lineRule="exact"/>
              <w:jc w:val="left"/>
              <w:textAlignment w:val="baseline"/>
              <w:rPr>
                <w:sz w:val="22"/>
                <w:szCs w:val="22"/>
                <w:lang w:val="en-US"/>
              </w:rPr>
            </w:pPr>
          </w:p>
        </w:tc>
        <w:tc>
          <w:tcPr>
            <w:tcW w:w="5387" w:type="dxa"/>
            <w:shd w:val="clear" w:color="auto" w:fill="auto"/>
          </w:tcPr>
          <w:p w14:paraId="604A6069"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 xml:space="preserve">Sometimes it is difficult to know who should upload certain type of information on the CIFER platform, i.e. the company/operator or the competent authority (e.g. checklists). Could China clarify this directly in CIFER (ideally) or in writing (outside CIFER)? </w:t>
            </w:r>
          </w:p>
        </w:tc>
        <w:tc>
          <w:tcPr>
            <w:tcW w:w="5415" w:type="dxa"/>
          </w:tcPr>
          <w:p w14:paraId="20618785" w14:textId="405E197B" w:rsidR="00922050" w:rsidRPr="007B0CF3" w:rsidRDefault="00EA5495" w:rsidP="001261BD">
            <w:pPr>
              <w:spacing w:before="40" w:after="40"/>
              <w:ind w:left="142" w:right="108"/>
              <w:textAlignment w:val="baseline"/>
              <w:rPr>
                <w:sz w:val="22"/>
                <w:szCs w:val="22"/>
                <w:lang w:val="en-US"/>
              </w:rPr>
            </w:pPr>
            <w:r w:rsidRPr="00EA5495">
              <w:rPr>
                <w:sz w:val="22"/>
                <w:szCs w:val="22"/>
                <w:lang w:val="en-US"/>
              </w:rPr>
              <w:t>It is advised to refer to the relevant content in the User Operation Manual.</w:t>
            </w:r>
          </w:p>
        </w:tc>
      </w:tr>
      <w:tr w:rsidR="00922050" w:rsidRPr="007B0CF3" w14:paraId="47A43AD1" w14:textId="77777777" w:rsidTr="00C714DA">
        <w:tc>
          <w:tcPr>
            <w:tcW w:w="1984" w:type="dxa"/>
            <w:shd w:val="clear" w:color="auto" w:fill="auto"/>
          </w:tcPr>
          <w:p w14:paraId="795DE7D4" w14:textId="268583C4" w:rsidR="00922050" w:rsidRPr="007B0CF3" w:rsidRDefault="00922050" w:rsidP="005C6C34">
            <w:pPr>
              <w:spacing w:before="40" w:after="40"/>
              <w:jc w:val="left"/>
              <w:rPr>
                <w:sz w:val="22"/>
                <w:szCs w:val="22"/>
              </w:rPr>
            </w:pPr>
            <w:r>
              <w:rPr>
                <w:sz w:val="22"/>
                <w:szCs w:val="22"/>
              </w:rPr>
              <w:t>CORRECTION OF REGISTRATION</w:t>
            </w:r>
          </w:p>
        </w:tc>
        <w:tc>
          <w:tcPr>
            <w:tcW w:w="5387" w:type="dxa"/>
            <w:shd w:val="clear" w:color="auto" w:fill="auto"/>
          </w:tcPr>
          <w:p w14:paraId="176EBF93" w14:textId="77777777" w:rsidR="00922050" w:rsidRPr="007B0CF3" w:rsidRDefault="00922050" w:rsidP="007B0CF3">
            <w:pPr>
              <w:spacing w:before="40" w:after="40"/>
              <w:rPr>
                <w:sz w:val="22"/>
                <w:szCs w:val="22"/>
                <w:lang w:val="en-US"/>
              </w:rPr>
            </w:pPr>
          </w:p>
        </w:tc>
        <w:tc>
          <w:tcPr>
            <w:tcW w:w="5415" w:type="dxa"/>
          </w:tcPr>
          <w:p w14:paraId="0EB81903" w14:textId="77777777" w:rsidR="00922050" w:rsidRPr="007B0CF3" w:rsidRDefault="00922050" w:rsidP="005047E8">
            <w:pPr>
              <w:spacing w:before="40" w:after="40"/>
              <w:rPr>
                <w:sz w:val="22"/>
                <w:szCs w:val="22"/>
                <w:lang w:val="en-US"/>
              </w:rPr>
            </w:pPr>
          </w:p>
        </w:tc>
      </w:tr>
      <w:tr w:rsidR="00922050" w:rsidRPr="007B0CF3" w14:paraId="3A3DE80A" w14:textId="77777777" w:rsidTr="00C714DA">
        <w:tc>
          <w:tcPr>
            <w:tcW w:w="1984" w:type="dxa"/>
            <w:shd w:val="clear" w:color="auto" w:fill="auto"/>
          </w:tcPr>
          <w:p w14:paraId="2B91ED58" w14:textId="77777777" w:rsidR="00922050" w:rsidRPr="007B0CF3" w:rsidRDefault="00922050" w:rsidP="005C6C34">
            <w:pPr>
              <w:spacing w:before="40" w:after="40"/>
              <w:jc w:val="left"/>
              <w:rPr>
                <w:sz w:val="22"/>
                <w:szCs w:val="22"/>
              </w:rPr>
            </w:pPr>
            <w:r w:rsidRPr="007B0CF3">
              <w:rPr>
                <w:sz w:val="22"/>
                <w:szCs w:val="22"/>
              </w:rPr>
              <w:lastRenderedPageBreak/>
              <w:t xml:space="preserve">Correction of Registration </w:t>
            </w:r>
          </w:p>
        </w:tc>
        <w:tc>
          <w:tcPr>
            <w:tcW w:w="5387" w:type="dxa"/>
            <w:shd w:val="clear" w:color="auto" w:fill="auto"/>
          </w:tcPr>
          <w:p w14:paraId="116FBFD2" w14:textId="77777777" w:rsidR="00922050" w:rsidRPr="007B0CF3" w:rsidRDefault="00922050" w:rsidP="007B0CF3">
            <w:pPr>
              <w:spacing w:before="40" w:after="40"/>
              <w:rPr>
                <w:sz w:val="22"/>
                <w:szCs w:val="22"/>
              </w:rPr>
            </w:pPr>
            <w:r w:rsidRPr="007B0CF3">
              <w:rPr>
                <w:sz w:val="22"/>
                <w:szCs w:val="22"/>
                <w:lang w:val="en-US"/>
              </w:rPr>
              <w:t>Could GACC clarify whether the Chinese side intends to correct in the CIFER Single Window system incorrect names and/or addresses of establishments that have been transferred by GACC on the basis of outdated lists published on the GACC website (in some cases, the list of fish establishments posted on the Ciferquery website contains correct data, while the “old" list published on the GACC website and the plant data placed in the CIFER Single Window system contain errors)?</w:t>
            </w:r>
          </w:p>
        </w:tc>
        <w:tc>
          <w:tcPr>
            <w:tcW w:w="5415" w:type="dxa"/>
          </w:tcPr>
          <w:p w14:paraId="73303950" w14:textId="77777777" w:rsidR="00EC1AC8" w:rsidRDefault="00EC1AC8" w:rsidP="005047E8">
            <w:pPr>
              <w:spacing w:before="40" w:after="40"/>
              <w:rPr>
                <w:sz w:val="22"/>
                <w:szCs w:val="22"/>
                <w:lang w:val="en-US"/>
              </w:rPr>
            </w:pPr>
            <w:r w:rsidRPr="00EC1AC8">
              <w:rPr>
                <w:sz w:val="22"/>
                <w:szCs w:val="22"/>
                <w:lang w:val="en-US"/>
              </w:rPr>
              <w:t xml:space="preserve">The "old" enterprise registration list previously announced on the website of the General Administration of Customs will be offline in the near future. </w:t>
            </w:r>
          </w:p>
          <w:p w14:paraId="2CC62A43" w14:textId="262B6236" w:rsidR="00EC1AC8" w:rsidRDefault="00EC1AC8" w:rsidP="005047E8">
            <w:pPr>
              <w:spacing w:before="40" w:after="40"/>
              <w:rPr>
                <w:sz w:val="22"/>
                <w:szCs w:val="22"/>
                <w:lang w:val="en-US"/>
              </w:rPr>
            </w:pPr>
            <w:r w:rsidRPr="00EC1AC8">
              <w:rPr>
                <w:sz w:val="22"/>
                <w:szCs w:val="22"/>
                <w:lang w:val="en-US"/>
              </w:rPr>
              <w:t>For enterprise registration information, please log on to the Internet sub-website of the Import and Export Food Safety Bureau of the General Administration of Customs (Internet addr</w:t>
            </w:r>
            <w:r>
              <w:rPr>
                <w:sz w:val="22"/>
                <w:szCs w:val="22"/>
                <w:lang w:val="en-US"/>
              </w:rPr>
              <w:t xml:space="preserve">ess: </w:t>
            </w:r>
            <w:hyperlink r:id="rId30" w:history="1">
              <w:r w:rsidRPr="009B2C59">
                <w:rPr>
                  <w:rStyle w:val="Hyperlink"/>
                  <w:sz w:val="22"/>
                  <w:szCs w:val="22"/>
                  <w:lang w:val="en-US"/>
                </w:rPr>
                <w:t>http://jckspj.customs.gov.cn</w:t>
              </w:r>
            </w:hyperlink>
          </w:p>
          <w:p w14:paraId="071E8E18" w14:textId="4CA68EEE" w:rsidR="00922050" w:rsidRPr="007B0CF3" w:rsidRDefault="00EC1AC8" w:rsidP="005047E8">
            <w:pPr>
              <w:spacing w:before="40" w:after="40"/>
              <w:rPr>
                <w:sz w:val="22"/>
                <w:szCs w:val="22"/>
                <w:lang w:val="en-US"/>
              </w:rPr>
            </w:pPr>
            <w:r w:rsidRPr="00EC1AC8">
              <w:rPr>
                <w:sz w:val="22"/>
                <w:szCs w:val="22"/>
                <w:lang w:val="en-US"/>
              </w:rPr>
              <w:t>/)-Business Information-Registration Information of Overseas Manufacturers of Imported Food-Registration List of Overseas Manufacturers of Imported Food to inquire.</w:t>
            </w:r>
          </w:p>
        </w:tc>
      </w:tr>
      <w:tr w:rsidR="00794C2A" w:rsidRPr="007B0CF3" w14:paraId="76EFEB48" w14:textId="77777777" w:rsidTr="00C714DA">
        <w:tc>
          <w:tcPr>
            <w:tcW w:w="1984" w:type="dxa"/>
            <w:shd w:val="clear" w:color="auto" w:fill="auto"/>
          </w:tcPr>
          <w:p w14:paraId="3E2E2AE2" w14:textId="77777777" w:rsidR="00794C2A" w:rsidRPr="007B0CF3" w:rsidRDefault="00794C2A" w:rsidP="005C6C34">
            <w:pPr>
              <w:spacing w:before="40" w:after="40"/>
              <w:jc w:val="left"/>
              <w:rPr>
                <w:sz w:val="22"/>
                <w:szCs w:val="22"/>
              </w:rPr>
            </w:pPr>
          </w:p>
        </w:tc>
        <w:tc>
          <w:tcPr>
            <w:tcW w:w="5387" w:type="dxa"/>
            <w:shd w:val="clear" w:color="auto" w:fill="auto"/>
          </w:tcPr>
          <w:p w14:paraId="7F38FF4A" w14:textId="7241008B" w:rsidR="00794C2A" w:rsidRPr="001261BD" w:rsidRDefault="00794C2A" w:rsidP="007B0CF3">
            <w:pPr>
              <w:spacing w:before="40" w:after="40"/>
              <w:rPr>
                <w:b/>
                <w:sz w:val="22"/>
                <w:szCs w:val="22"/>
                <w:lang w:val="en-US"/>
              </w:rPr>
            </w:pPr>
            <w:r w:rsidRPr="001261BD">
              <w:rPr>
                <w:b/>
                <w:sz w:val="22"/>
                <w:szCs w:val="22"/>
                <w:highlight w:val="yellow"/>
                <w:lang w:val="en-US"/>
              </w:rPr>
              <w:t xml:space="preserve">Additional clarification: </w:t>
            </w:r>
            <w:r w:rsidR="00FB5B99" w:rsidRPr="001261BD">
              <w:rPr>
                <w:b/>
                <w:sz w:val="22"/>
                <w:szCs w:val="22"/>
                <w:highlight w:val="yellow"/>
                <w:lang w:val="en-US"/>
              </w:rPr>
              <w:t>in some cases GACC copied in CIFER</w:t>
            </w:r>
            <w:r w:rsidRPr="001261BD">
              <w:rPr>
                <w:b/>
                <w:sz w:val="22"/>
                <w:szCs w:val="22"/>
                <w:highlight w:val="yellow"/>
                <w:lang w:val="en-US"/>
              </w:rPr>
              <w:t xml:space="preserve"> “</w:t>
            </w:r>
            <w:r w:rsidR="00FB5B99" w:rsidRPr="001261BD">
              <w:rPr>
                <w:b/>
                <w:sz w:val="22"/>
                <w:szCs w:val="22"/>
                <w:highlight w:val="yellow"/>
                <w:lang w:val="en-US"/>
              </w:rPr>
              <w:t>old</w:t>
            </w:r>
            <w:r w:rsidRPr="001261BD">
              <w:rPr>
                <w:b/>
                <w:sz w:val="22"/>
                <w:szCs w:val="22"/>
                <w:highlight w:val="yellow"/>
                <w:lang w:val="en-US"/>
              </w:rPr>
              <w:t>” lists of establishments which have not been updated (despite EU Member States requests) so which</w:t>
            </w:r>
            <w:r w:rsidR="00FB5B99" w:rsidRPr="001261BD">
              <w:rPr>
                <w:b/>
                <w:sz w:val="22"/>
                <w:szCs w:val="22"/>
                <w:highlight w:val="yellow"/>
                <w:lang w:val="en-US"/>
              </w:rPr>
              <w:t xml:space="preserve"> do contain outdated/incorrect information</w:t>
            </w:r>
            <w:r w:rsidRPr="001261BD">
              <w:rPr>
                <w:b/>
                <w:sz w:val="22"/>
                <w:szCs w:val="22"/>
                <w:highlight w:val="yellow"/>
                <w:lang w:val="en-US"/>
              </w:rPr>
              <w:t>, could GACC correct them?</w:t>
            </w:r>
            <w:r w:rsidRPr="001261BD">
              <w:rPr>
                <w:b/>
                <w:sz w:val="22"/>
                <w:szCs w:val="22"/>
                <w:lang w:val="en-US"/>
              </w:rPr>
              <w:t xml:space="preserve">   </w:t>
            </w:r>
          </w:p>
          <w:p w14:paraId="3AB10213" w14:textId="77777777" w:rsidR="00794C2A" w:rsidRDefault="00794C2A" w:rsidP="007B0CF3">
            <w:pPr>
              <w:spacing w:before="40" w:after="40"/>
              <w:rPr>
                <w:sz w:val="22"/>
                <w:szCs w:val="22"/>
                <w:lang w:val="en-US"/>
              </w:rPr>
            </w:pPr>
          </w:p>
          <w:p w14:paraId="0C2FFD3E" w14:textId="2983A72C" w:rsidR="00794C2A" w:rsidRPr="007B0CF3" w:rsidRDefault="00794C2A" w:rsidP="007B0CF3">
            <w:pPr>
              <w:spacing w:before="40" w:after="40"/>
              <w:rPr>
                <w:sz w:val="22"/>
                <w:szCs w:val="22"/>
                <w:lang w:val="en-US"/>
              </w:rPr>
            </w:pPr>
          </w:p>
        </w:tc>
        <w:tc>
          <w:tcPr>
            <w:tcW w:w="5415" w:type="dxa"/>
          </w:tcPr>
          <w:p w14:paraId="2812DE89" w14:textId="00291374" w:rsidR="00794C2A" w:rsidRPr="00231018" w:rsidRDefault="00231018" w:rsidP="005047E8">
            <w:pPr>
              <w:spacing w:before="40" w:after="40"/>
              <w:rPr>
                <w:sz w:val="22"/>
                <w:szCs w:val="22"/>
                <w:highlight w:val="yellow"/>
                <w:lang w:val="en-US"/>
              </w:rPr>
            </w:pPr>
            <w:r w:rsidRPr="00231018">
              <w:rPr>
                <w:sz w:val="22"/>
                <w:szCs w:val="22"/>
                <w:highlight w:val="yellow"/>
                <w:lang w:val="en-US"/>
              </w:rPr>
              <w:t>Please provide the details of the problem so that we can investigate and provide technical assistance.</w:t>
            </w:r>
          </w:p>
        </w:tc>
      </w:tr>
      <w:tr w:rsidR="00922050" w:rsidRPr="007B0CF3" w14:paraId="44569B54" w14:textId="77777777" w:rsidTr="00C714DA">
        <w:tc>
          <w:tcPr>
            <w:tcW w:w="1984" w:type="dxa"/>
            <w:shd w:val="clear" w:color="auto" w:fill="auto"/>
          </w:tcPr>
          <w:p w14:paraId="1A902678" w14:textId="77777777" w:rsidR="00922050" w:rsidRPr="005E4169" w:rsidRDefault="00922050" w:rsidP="005C6C34">
            <w:pPr>
              <w:pStyle w:val="ListParagraph"/>
              <w:spacing w:before="40" w:after="40"/>
              <w:ind w:left="0"/>
              <w:rPr>
                <w:rFonts w:ascii="Times New Roman" w:hAnsi="Times New Roman" w:cs="Times New Roman"/>
                <w:i/>
              </w:rPr>
            </w:pPr>
            <w:r w:rsidRPr="005E4169">
              <w:rPr>
                <w:rFonts w:ascii="Times New Roman" w:hAnsi="Times New Roman" w:cs="Times New Roman"/>
              </w:rPr>
              <w:t>Correction of registration</w:t>
            </w:r>
          </w:p>
        </w:tc>
        <w:tc>
          <w:tcPr>
            <w:tcW w:w="5387" w:type="dxa"/>
            <w:shd w:val="clear" w:color="auto" w:fill="auto"/>
          </w:tcPr>
          <w:p w14:paraId="282DE1E3" w14:textId="77777777" w:rsidR="00922050" w:rsidRPr="005E4169" w:rsidRDefault="00922050" w:rsidP="007B0CF3">
            <w:pPr>
              <w:spacing w:before="40" w:after="40"/>
              <w:jc w:val="left"/>
              <w:rPr>
                <w:sz w:val="22"/>
                <w:szCs w:val="22"/>
                <w:lang w:val="en-US"/>
              </w:rPr>
            </w:pPr>
            <w:r w:rsidRPr="005E4169">
              <w:rPr>
                <w:sz w:val="22"/>
                <w:szCs w:val="22"/>
                <w:lang w:val="en-US"/>
              </w:rPr>
              <w:t xml:space="preserve">Some new products in the 14 categories are registered in incorrect categories, such as dried berries as cocoa beans and coffee beans. </w:t>
            </w:r>
          </w:p>
          <w:p w14:paraId="033F9B62" w14:textId="77777777" w:rsidR="00922050" w:rsidRPr="005E4169" w:rsidRDefault="00922050" w:rsidP="007B0CF3">
            <w:pPr>
              <w:spacing w:before="40" w:after="40"/>
              <w:jc w:val="left"/>
              <w:rPr>
                <w:sz w:val="22"/>
                <w:szCs w:val="22"/>
                <w:lang w:val="en-US"/>
              </w:rPr>
            </w:pPr>
            <w:r w:rsidRPr="005E4169">
              <w:rPr>
                <w:sz w:val="22"/>
                <w:szCs w:val="22"/>
                <w:lang w:val="en-US"/>
              </w:rPr>
              <w:t>Because there was no product/HS-code list provided before the deadline, some manufacturers and products have been registered in incorrect categories with recommendation, when they should have proceeded to self-registration. On the other hand, some products that should have been registered with recommendation have only now come to light when China has provided the HS code list. Also, the names of some product categories have changed after the application process (for example stuffed pastry seems to be changed to stuffed pasta).</w:t>
            </w:r>
          </w:p>
          <w:p w14:paraId="3A38B0E1" w14:textId="77777777" w:rsidR="00922050" w:rsidRPr="005E4169" w:rsidRDefault="00922050" w:rsidP="007B0CF3">
            <w:pPr>
              <w:spacing w:before="40" w:after="40"/>
              <w:jc w:val="left"/>
              <w:rPr>
                <w:sz w:val="22"/>
                <w:szCs w:val="22"/>
                <w:lang w:val="en-US"/>
              </w:rPr>
            </w:pPr>
            <w:r w:rsidRPr="005E4169">
              <w:rPr>
                <w:sz w:val="22"/>
                <w:szCs w:val="22"/>
                <w:lang w:val="en-US"/>
              </w:rPr>
              <w:lastRenderedPageBreak/>
              <w:t xml:space="preserve">Could GACC indicate when it will correct the mistakes in the registrations (without it affecting trade)? What should the competent authorities of Member States do to request GACC to correct the mistakes in the registrations? </w:t>
            </w:r>
          </w:p>
        </w:tc>
        <w:tc>
          <w:tcPr>
            <w:tcW w:w="5415" w:type="dxa"/>
          </w:tcPr>
          <w:p w14:paraId="3AD87880" w14:textId="599CEDF5" w:rsidR="00EC1AC8" w:rsidRPr="005E4169" w:rsidRDefault="00EC1AC8" w:rsidP="00EC1AC8">
            <w:pPr>
              <w:spacing w:before="40" w:after="40"/>
            </w:pPr>
            <w:r w:rsidRPr="005E4169">
              <w:lastRenderedPageBreak/>
              <w:t>It is suggested that the affected European enterprises register as soon as possible according to the actual product classification and the updated HS code, and at the same time lodge application to cancel the previous registration in China, which has been registered under the wrong HS code.</w:t>
            </w:r>
          </w:p>
          <w:p w14:paraId="7461BB60" w14:textId="77777777" w:rsidR="00EC1AC8" w:rsidRPr="005E4169" w:rsidRDefault="00EC1AC8" w:rsidP="00EC1AC8">
            <w:pPr>
              <w:spacing w:before="40" w:after="40"/>
            </w:pPr>
          </w:p>
          <w:p w14:paraId="2BE67D03" w14:textId="1D939ACC" w:rsidR="00922050" w:rsidRPr="005E4169" w:rsidRDefault="00EC1AC8" w:rsidP="00EC1AC8">
            <w:pPr>
              <w:pStyle w:val="ListParagraph"/>
              <w:spacing w:before="40" w:after="40"/>
              <w:ind w:left="0"/>
              <w:rPr>
                <w:rFonts w:ascii="Times New Roman" w:hAnsi="Times New Roman" w:cs="Times New Roman"/>
              </w:rPr>
            </w:pPr>
            <w:r w:rsidRPr="005E4169">
              <w:rPr>
                <w:rFonts w:ascii="Times New Roman" w:hAnsi="Times New Roman" w:cs="Times New Roman"/>
              </w:rPr>
              <w:t>If there is any impact on trade, for example an interruption in trade, it is suggested that the competent authority provide documentary evidence, the Chinese side will evaluate the situation and expedite the review process in order to ensure smooth trade.</w:t>
            </w:r>
          </w:p>
        </w:tc>
      </w:tr>
      <w:tr w:rsidR="001261BD" w:rsidRPr="007B0CF3" w14:paraId="7F63FBBD" w14:textId="77777777" w:rsidTr="00C714DA">
        <w:tc>
          <w:tcPr>
            <w:tcW w:w="1984" w:type="dxa"/>
            <w:shd w:val="clear" w:color="auto" w:fill="auto"/>
          </w:tcPr>
          <w:p w14:paraId="6FBA551F" w14:textId="77777777" w:rsidR="001261BD" w:rsidRPr="001861B9" w:rsidRDefault="001261BD" w:rsidP="005C6C34">
            <w:pPr>
              <w:pStyle w:val="ListParagraph"/>
              <w:spacing w:before="40" w:after="40"/>
              <w:ind w:left="0"/>
              <w:rPr>
                <w:rFonts w:ascii="Times New Roman" w:hAnsi="Times New Roman" w:cs="Times New Roman"/>
                <w:highlight w:val="yellow"/>
              </w:rPr>
            </w:pPr>
          </w:p>
        </w:tc>
        <w:tc>
          <w:tcPr>
            <w:tcW w:w="5387" w:type="dxa"/>
            <w:shd w:val="clear" w:color="auto" w:fill="auto"/>
          </w:tcPr>
          <w:p w14:paraId="5A608B8F" w14:textId="6FFAD192" w:rsidR="001261BD" w:rsidRPr="001861B9" w:rsidRDefault="001261BD" w:rsidP="001261BD">
            <w:pPr>
              <w:spacing w:before="40" w:after="40"/>
              <w:jc w:val="left"/>
              <w:rPr>
                <w:sz w:val="22"/>
                <w:szCs w:val="22"/>
                <w:highlight w:val="yellow"/>
                <w:lang w:val="en-US"/>
              </w:rPr>
            </w:pPr>
            <w:r w:rsidRPr="0004515E">
              <w:rPr>
                <w:b/>
                <w:iCs/>
                <w:sz w:val="22"/>
                <w:szCs w:val="22"/>
                <w:highlight w:val="yellow"/>
              </w:rPr>
              <w:t xml:space="preserve">Additional clarification: the EU welcomes the proposal from GACC to </w:t>
            </w:r>
            <w:r>
              <w:rPr>
                <w:b/>
                <w:iCs/>
                <w:sz w:val="22"/>
                <w:szCs w:val="22"/>
                <w:highlight w:val="yellow"/>
              </w:rPr>
              <w:t xml:space="preserve">correct mistakes in </w:t>
            </w:r>
            <w:r w:rsidR="005E4169">
              <w:rPr>
                <w:b/>
                <w:iCs/>
                <w:sz w:val="22"/>
                <w:szCs w:val="22"/>
                <w:highlight w:val="yellow"/>
              </w:rPr>
              <w:t xml:space="preserve">existing registrations related to </w:t>
            </w:r>
            <w:r>
              <w:rPr>
                <w:b/>
                <w:iCs/>
                <w:sz w:val="22"/>
                <w:szCs w:val="22"/>
                <w:highlight w:val="yellow"/>
              </w:rPr>
              <w:t>product classification and HS codes</w:t>
            </w:r>
            <w:r w:rsidRPr="0004515E">
              <w:rPr>
                <w:b/>
                <w:iCs/>
                <w:sz w:val="22"/>
                <w:szCs w:val="22"/>
                <w:highlight w:val="yellow"/>
              </w:rPr>
              <w:t xml:space="preserve"> - could GACC confirm the procedure that will be followed (incl. GACC contact point) to fix the problems and avoid any trade disruption</w:t>
            </w:r>
            <w:r w:rsidR="005E4169">
              <w:rPr>
                <w:b/>
                <w:iCs/>
                <w:sz w:val="22"/>
                <w:szCs w:val="22"/>
                <w:highlight w:val="yellow"/>
              </w:rPr>
              <w:t xml:space="preserve"> (between cancellation of existing registration and granting of new registration)</w:t>
            </w:r>
            <w:r w:rsidRPr="0004515E">
              <w:rPr>
                <w:b/>
                <w:iCs/>
                <w:sz w:val="22"/>
                <w:szCs w:val="22"/>
                <w:highlight w:val="yellow"/>
              </w:rPr>
              <w:t>?</w:t>
            </w:r>
          </w:p>
        </w:tc>
        <w:tc>
          <w:tcPr>
            <w:tcW w:w="5415" w:type="dxa"/>
          </w:tcPr>
          <w:p w14:paraId="44D6CC2F" w14:textId="2B60519B" w:rsidR="001261BD" w:rsidRPr="001861B9" w:rsidRDefault="00080DBB" w:rsidP="00EC1AC8">
            <w:pPr>
              <w:spacing w:before="40" w:after="40"/>
              <w:rPr>
                <w:highlight w:val="yellow"/>
              </w:rPr>
            </w:pPr>
            <w:r w:rsidRPr="009640F5">
              <w:rPr>
                <w:sz w:val="22"/>
                <w:szCs w:val="22"/>
                <w:highlight w:val="yellow"/>
                <w:lang w:val="en-US"/>
              </w:rPr>
              <w:t>The European colleagues are requested to contact the contact persons in the four different divisions of the Food Safety Bureau of the General Administration of Customs according to the product category in question.</w:t>
            </w:r>
          </w:p>
        </w:tc>
      </w:tr>
      <w:tr w:rsidR="00922050" w:rsidRPr="007B0CF3" w14:paraId="64EC7C72" w14:textId="77777777" w:rsidTr="00C714DA">
        <w:tc>
          <w:tcPr>
            <w:tcW w:w="1984" w:type="dxa"/>
            <w:shd w:val="clear" w:color="auto" w:fill="auto"/>
          </w:tcPr>
          <w:p w14:paraId="7927438D" w14:textId="77777777" w:rsidR="00922050" w:rsidRPr="005E4169" w:rsidRDefault="00922050" w:rsidP="005C6C34">
            <w:pPr>
              <w:spacing w:before="40" w:after="40" w:line="230" w:lineRule="exact"/>
              <w:jc w:val="left"/>
              <w:textAlignment w:val="baseline"/>
              <w:rPr>
                <w:sz w:val="22"/>
                <w:szCs w:val="22"/>
                <w:lang w:val="en-US"/>
              </w:rPr>
            </w:pPr>
            <w:r w:rsidRPr="005E4169">
              <w:rPr>
                <w:sz w:val="22"/>
                <w:szCs w:val="22"/>
                <w:lang w:val="en-US"/>
              </w:rPr>
              <w:t xml:space="preserve">Correction of Registration </w:t>
            </w:r>
          </w:p>
        </w:tc>
        <w:tc>
          <w:tcPr>
            <w:tcW w:w="5387" w:type="dxa"/>
            <w:shd w:val="clear" w:color="auto" w:fill="auto"/>
          </w:tcPr>
          <w:p w14:paraId="2206F016" w14:textId="77777777" w:rsidR="00922050" w:rsidRPr="005E4169" w:rsidRDefault="00922050" w:rsidP="007B0CF3">
            <w:pPr>
              <w:spacing w:before="40" w:after="40"/>
              <w:ind w:right="108"/>
              <w:textAlignment w:val="baseline"/>
              <w:rPr>
                <w:sz w:val="22"/>
                <w:szCs w:val="22"/>
                <w:lang w:val="en-US"/>
              </w:rPr>
            </w:pPr>
            <w:r w:rsidRPr="005E4169">
              <w:rPr>
                <w:sz w:val="22"/>
                <w:szCs w:val="22"/>
                <w:lang w:val="en-US"/>
              </w:rPr>
              <w:t xml:space="preserve">There was a problem with the HS codes that the Chinese Customs incorporated into their computer system and assigned to some products that were already authorized by a registered company. </w:t>
            </w:r>
          </w:p>
          <w:p w14:paraId="7F35427F" w14:textId="77777777" w:rsidR="00922050" w:rsidRPr="005E4169" w:rsidRDefault="00922050" w:rsidP="007B0CF3">
            <w:pPr>
              <w:spacing w:before="40" w:after="40"/>
              <w:ind w:right="108"/>
              <w:textAlignment w:val="baseline"/>
              <w:rPr>
                <w:sz w:val="22"/>
                <w:szCs w:val="22"/>
                <w:lang w:val="en-US"/>
              </w:rPr>
            </w:pPr>
            <w:r w:rsidRPr="005E4169">
              <w:rPr>
                <w:sz w:val="22"/>
                <w:szCs w:val="22"/>
                <w:lang w:val="en-US"/>
              </w:rPr>
              <w:t>It seems there were errors in the transfer of information from the old system to the new one, causing retention of merchandise, as certain tariff classification codes were not recognized.</w:t>
            </w:r>
          </w:p>
          <w:p w14:paraId="3944FF6B" w14:textId="77777777" w:rsidR="00922050" w:rsidRPr="005E4169" w:rsidRDefault="00922050" w:rsidP="007B0CF3">
            <w:pPr>
              <w:spacing w:before="40" w:after="40"/>
              <w:ind w:right="108"/>
              <w:textAlignment w:val="baseline"/>
              <w:rPr>
                <w:sz w:val="22"/>
                <w:szCs w:val="22"/>
                <w:lang w:val="en-US"/>
              </w:rPr>
            </w:pPr>
            <w:r w:rsidRPr="005E4169">
              <w:rPr>
                <w:sz w:val="22"/>
                <w:szCs w:val="22"/>
                <w:lang w:val="en-US"/>
              </w:rPr>
              <w:t>How and when will these problems be solved?</w:t>
            </w:r>
          </w:p>
        </w:tc>
        <w:tc>
          <w:tcPr>
            <w:tcW w:w="5415" w:type="dxa"/>
          </w:tcPr>
          <w:p w14:paraId="27077A53" w14:textId="416D877B" w:rsidR="00922050" w:rsidRPr="005E4169" w:rsidRDefault="00630481" w:rsidP="00630481">
            <w:pPr>
              <w:spacing w:before="40" w:after="40"/>
              <w:ind w:left="142" w:right="108"/>
              <w:textAlignment w:val="baseline"/>
              <w:rPr>
                <w:sz w:val="22"/>
                <w:szCs w:val="22"/>
                <w:lang w:val="en-US"/>
              </w:rPr>
            </w:pPr>
            <w:r w:rsidRPr="005E4169">
              <w:rPr>
                <w:sz w:val="22"/>
                <w:szCs w:val="22"/>
                <w:lang w:val="en-US"/>
              </w:rPr>
              <w:t xml:space="preserve">It is suggested that the EU provide the list of the enterprises together with HS codes of the corresponding products as soon as possible, so </w:t>
            </w:r>
            <w:r w:rsidR="004D4980" w:rsidRPr="005E4169">
              <w:rPr>
                <w:sz w:val="22"/>
                <w:szCs w:val="22"/>
                <w:lang w:val="en-US"/>
              </w:rPr>
              <w:t>that GACC</w:t>
            </w:r>
            <w:r w:rsidRPr="005E4169">
              <w:rPr>
                <w:sz w:val="22"/>
                <w:szCs w:val="22"/>
                <w:lang w:val="en-US"/>
              </w:rPr>
              <w:t xml:space="preserve"> could fix the problems.</w:t>
            </w:r>
          </w:p>
        </w:tc>
      </w:tr>
      <w:tr w:rsidR="001261BD" w:rsidRPr="007B0CF3" w14:paraId="1E4E4FA7" w14:textId="77777777" w:rsidTr="00C714DA">
        <w:tc>
          <w:tcPr>
            <w:tcW w:w="1984" w:type="dxa"/>
            <w:shd w:val="clear" w:color="auto" w:fill="auto"/>
          </w:tcPr>
          <w:p w14:paraId="332097E3" w14:textId="77777777" w:rsidR="001261BD" w:rsidRPr="001861B9" w:rsidRDefault="001261BD" w:rsidP="005C6C34">
            <w:pPr>
              <w:spacing w:before="40" w:after="40" w:line="230" w:lineRule="exact"/>
              <w:jc w:val="left"/>
              <w:textAlignment w:val="baseline"/>
              <w:rPr>
                <w:sz w:val="22"/>
                <w:szCs w:val="22"/>
                <w:highlight w:val="yellow"/>
                <w:lang w:val="en-US"/>
              </w:rPr>
            </w:pPr>
          </w:p>
        </w:tc>
        <w:tc>
          <w:tcPr>
            <w:tcW w:w="5387" w:type="dxa"/>
            <w:shd w:val="clear" w:color="auto" w:fill="auto"/>
          </w:tcPr>
          <w:p w14:paraId="046FBD0E" w14:textId="522F14CD" w:rsidR="001261BD" w:rsidRPr="001861B9" w:rsidRDefault="005E4169" w:rsidP="007B0CF3">
            <w:pPr>
              <w:spacing w:before="40" w:after="40"/>
              <w:ind w:right="108"/>
              <w:textAlignment w:val="baseline"/>
              <w:rPr>
                <w:sz w:val="22"/>
                <w:szCs w:val="22"/>
                <w:highlight w:val="yellow"/>
                <w:lang w:val="en-US"/>
              </w:rPr>
            </w:pPr>
            <w:r w:rsidRPr="0004515E">
              <w:rPr>
                <w:b/>
                <w:iCs/>
                <w:sz w:val="22"/>
                <w:szCs w:val="22"/>
                <w:highlight w:val="yellow"/>
              </w:rPr>
              <w:t xml:space="preserve">Additional clarification: the EU welcomes the proposal from GACC to </w:t>
            </w:r>
            <w:r>
              <w:rPr>
                <w:b/>
                <w:iCs/>
                <w:sz w:val="22"/>
                <w:szCs w:val="22"/>
                <w:highlight w:val="yellow"/>
              </w:rPr>
              <w:t>correct mistakes in existing registrations related to product classification and HS codes</w:t>
            </w:r>
            <w:r w:rsidRPr="0004515E">
              <w:rPr>
                <w:b/>
                <w:iCs/>
                <w:sz w:val="22"/>
                <w:szCs w:val="22"/>
                <w:highlight w:val="yellow"/>
              </w:rPr>
              <w:t xml:space="preserve"> - could GACC confirm the procedure that will be followed (incl. GACC contact point) to fix the problems and avoid any trade disruption?</w:t>
            </w:r>
          </w:p>
        </w:tc>
        <w:tc>
          <w:tcPr>
            <w:tcW w:w="5415" w:type="dxa"/>
          </w:tcPr>
          <w:p w14:paraId="4DB4708A" w14:textId="62DA890B" w:rsidR="001261BD" w:rsidRPr="001861B9" w:rsidRDefault="0085005B" w:rsidP="0085005B">
            <w:pPr>
              <w:spacing w:before="40" w:after="40"/>
              <w:ind w:left="142" w:right="108"/>
              <w:textAlignment w:val="baseline"/>
              <w:rPr>
                <w:sz w:val="22"/>
                <w:szCs w:val="22"/>
                <w:highlight w:val="yellow"/>
                <w:lang w:val="en-US"/>
              </w:rPr>
            </w:pPr>
            <w:r w:rsidRPr="0085005B">
              <w:rPr>
                <w:sz w:val="22"/>
                <w:szCs w:val="22"/>
                <w:highlight w:val="yellow"/>
                <w:lang w:val="en-US"/>
              </w:rPr>
              <w:t>If there is an error in the HS code of an enterprise's registered product, it is recommended that the enterprise make corrections through the "correction"</w:t>
            </w:r>
            <w:r>
              <w:rPr>
                <w:sz w:val="22"/>
                <w:szCs w:val="22"/>
                <w:highlight w:val="yellow"/>
                <w:lang w:val="en-US"/>
              </w:rPr>
              <w:t xml:space="preserve"> function</w:t>
            </w:r>
            <w:r w:rsidRPr="0085005B">
              <w:rPr>
                <w:sz w:val="22"/>
                <w:szCs w:val="22"/>
                <w:highlight w:val="yellow"/>
                <w:lang w:val="en-US"/>
              </w:rPr>
              <w:t xml:space="preserve"> of the registration system. If it is still not possible to modify through "correction", you can contact the contact persons in the </w:t>
            </w:r>
            <w:r>
              <w:rPr>
                <w:sz w:val="22"/>
                <w:szCs w:val="22"/>
                <w:highlight w:val="yellow"/>
                <w:lang w:val="en-US"/>
              </w:rPr>
              <w:t>four different divisions</w:t>
            </w:r>
            <w:r w:rsidRPr="0085005B">
              <w:rPr>
                <w:sz w:val="22"/>
                <w:szCs w:val="22"/>
                <w:highlight w:val="yellow"/>
                <w:lang w:val="en-US"/>
              </w:rPr>
              <w:t xml:space="preserve"> of the Food</w:t>
            </w:r>
            <w:r>
              <w:rPr>
                <w:sz w:val="22"/>
                <w:szCs w:val="22"/>
                <w:highlight w:val="yellow"/>
                <w:lang w:val="en-US"/>
              </w:rPr>
              <w:t xml:space="preserve"> Safety</w:t>
            </w:r>
            <w:r w:rsidRPr="0085005B">
              <w:rPr>
                <w:sz w:val="22"/>
                <w:szCs w:val="22"/>
                <w:highlight w:val="yellow"/>
                <w:lang w:val="en-US"/>
              </w:rPr>
              <w:t xml:space="preserve"> Bureau of the General Administration of Customs according to the product category.</w:t>
            </w:r>
          </w:p>
        </w:tc>
      </w:tr>
      <w:tr w:rsidR="00922050" w:rsidRPr="007B0CF3" w14:paraId="61596966" w14:textId="77777777" w:rsidTr="00C714DA">
        <w:tc>
          <w:tcPr>
            <w:tcW w:w="1984" w:type="dxa"/>
            <w:tcBorders>
              <w:top w:val="single" w:sz="4" w:space="0" w:color="auto"/>
              <w:left w:val="single" w:sz="4" w:space="0" w:color="auto"/>
              <w:bottom w:val="single" w:sz="4" w:space="0" w:color="auto"/>
              <w:right w:val="single" w:sz="4" w:space="0" w:color="auto"/>
            </w:tcBorders>
            <w:shd w:val="clear" w:color="auto" w:fill="auto"/>
          </w:tcPr>
          <w:p w14:paraId="43DB01DD" w14:textId="43FEB0FA" w:rsidR="00922050" w:rsidRPr="00504B9C" w:rsidRDefault="00922050" w:rsidP="001261BD">
            <w:pPr>
              <w:spacing w:before="40" w:after="40" w:line="264" w:lineRule="exact"/>
              <w:ind w:left="144"/>
              <w:textAlignment w:val="baseline"/>
              <w:rPr>
                <w:sz w:val="22"/>
                <w:szCs w:val="22"/>
              </w:rPr>
            </w:pPr>
            <w:r w:rsidRPr="00504B9C">
              <w:rPr>
                <w:sz w:val="22"/>
                <w:szCs w:val="22"/>
              </w:rPr>
              <w:t>Controls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273A7BE" w14:textId="77777777" w:rsidR="00922050" w:rsidRPr="00504B9C" w:rsidRDefault="00922050" w:rsidP="001261BD">
            <w:pPr>
              <w:spacing w:before="40" w:after="40"/>
              <w:ind w:right="108"/>
              <w:textAlignment w:val="baseline"/>
              <w:rPr>
                <w:sz w:val="22"/>
                <w:szCs w:val="22"/>
              </w:rPr>
            </w:pPr>
            <w:r w:rsidRPr="00504B9C">
              <w:rPr>
                <w:sz w:val="22"/>
                <w:szCs w:val="22"/>
              </w:rPr>
              <w:t xml:space="preserve">CIFER is accessible by authorized companies (e.g. companies authorised to export meat products) and the competent authorities of the Member States (in those </w:t>
            </w:r>
            <w:r w:rsidRPr="00504B9C">
              <w:rPr>
                <w:sz w:val="22"/>
                <w:szCs w:val="22"/>
              </w:rPr>
              <w:lastRenderedPageBreak/>
              <w:t>registrations that require recommendation). However, CIFER does not allow the modification of the authorized products either by the companies themselves or by the authorities.</w:t>
            </w:r>
          </w:p>
          <w:p w14:paraId="29F6D0FB" w14:textId="77777777" w:rsidR="00922050" w:rsidRPr="00504B9C" w:rsidRDefault="00922050" w:rsidP="001261BD">
            <w:pPr>
              <w:spacing w:before="40" w:after="40"/>
              <w:ind w:right="108"/>
              <w:textAlignment w:val="baseline"/>
              <w:rPr>
                <w:sz w:val="22"/>
                <w:szCs w:val="22"/>
              </w:rPr>
            </w:pPr>
            <w:r w:rsidRPr="00504B9C">
              <w:rPr>
                <w:sz w:val="22"/>
                <w:szCs w:val="22"/>
              </w:rPr>
              <w:t xml:space="preserve">Apparently, some Chinese custom inspectors were aware of these errors with the inadequate assignment of codes to companies that usually imported merchandise by their CIQ, and they allowed imports and reported this incident to their central services in order to be corrected. But, in other cases, Chinese custom inspectors have stopped those shipments. </w:t>
            </w:r>
          </w:p>
          <w:p w14:paraId="7CBC066C" w14:textId="77777777" w:rsidR="00922050" w:rsidRPr="00504B9C" w:rsidRDefault="00922050" w:rsidP="001261BD">
            <w:pPr>
              <w:spacing w:before="40" w:after="40"/>
              <w:ind w:right="108"/>
              <w:textAlignment w:val="baseline"/>
              <w:rPr>
                <w:sz w:val="22"/>
                <w:szCs w:val="22"/>
              </w:rPr>
            </w:pPr>
            <w:r w:rsidRPr="00504B9C">
              <w:rPr>
                <w:sz w:val="22"/>
                <w:szCs w:val="22"/>
              </w:rPr>
              <w:t xml:space="preserve">Could China indicate if it has already corrected these types of errors and, if not, when could it be corrected and prevented? </w:t>
            </w:r>
          </w:p>
        </w:tc>
        <w:tc>
          <w:tcPr>
            <w:tcW w:w="5415" w:type="dxa"/>
            <w:tcBorders>
              <w:top w:val="single" w:sz="4" w:space="0" w:color="auto"/>
              <w:left w:val="single" w:sz="4" w:space="0" w:color="auto"/>
              <w:bottom w:val="single" w:sz="4" w:space="0" w:color="auto"/>
              <w:right w:val="single" w:sz="4" w:space="0" w:color="auto"/>
            </w:tcBorders>
          </w:tcPr>
          <w:p w14:paraId="544F5AE3" w14:textId="77777777" w:rsidR="00922050" w:rsidRPr="00504B9C" w:rsidRDefault="00922050" w:rsidP="001261BD">
            <w:pPr>
              <w:spacing w:before="40" w:after="40"/>
              <w:ind w:left="142" w:right="108"/>
              <w:textAlignment w:val="baseline"/>
              <w:rPr>
                <w:b/>
                <w:sz w:val="22"/>
                <w:szCs w:val="22"/>
                <w:lang w:val="en-US"/>
              </w:rPr>
            </w:pPr>
          </w:p>
          <w:p w14:paraId="035EA7D6" w14:textId="6EE6D860" w:rsidR="00922050" w:rsidRPr="00504B9C" w:rsidRDefault="00A972BE" w:rsidP="001261BD">
            <w:pPr>
              <w:spacing w:before="40" w:after="40"/>
              <w:ind w:left="142" w:right="108"/>
              <w:textAlignment w:val="baseline"/>
              <w:rPr>
                <w:b/>
                <w:sz w:val="22"/>
                <w:szCs w:val="22"/>
                <w:lang w:val="en-US"/>
              </w:rPr>
            </w:pPr>
            <w:r w:rsidRPr="00504B9C">
              <w:rPr>
                <w:sz w:val="22"/>
                <w:szCs w:val="22"/>
              </w:rPr>
              <w:lastRenderedPageBreak/>
              <w:t>After launching the CIFER system, the Chinese side has migrated the data of the registered stock meat enterprises into the new system, and has optimized the CIFER system several times. At present, there is no such case where the approved meat products cannot be declared or are being stranded at the port. Could the EU please provide a detailed description of the situation and problem?</w:t>
            </w:r>
          </w:p>
        </w:tc>
      </w:tr>
      <w:tr w:rsidR="00922050" w:rsidRPr="007B0CF3" w14:paraId="16B32EDB" w14:textId="77777777" w:rsidTr="00C714DA">
        <w:tc>
          <w:tcPr>
            <w:tcW w:w="1984" w:type="dxa"/>
            <w:shd w:val="clear" w:color="auto" w:fill="auto"/>
          </w:tcPr>
          <w:p w14:paraId="27B8B24B" w14:textId="77777777" w:rsidR="00922050"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5EA8662C" w14:textId="03499D51" w:rsidR="00922050" w:rsidRPr="007B0CF3" w:rsidRDefault="00504B9C" w:rsidP="00CE634D">
            <w:pPr>
              <w:tabs>
                <w:tab w:val="left" w:pos="1850"/>
              </w:tabs>
              <w:spacing w:before="40" w:after="40"/>
              <w:rPr>
                <w:sz w:val="22"/>
                <w:szCs w:val="22"/>
              </w:rPr>
            </w:pPr>
            <w:r w:rsidRPr="0004515E">
              <w:rPr>
                <w:b/>
                <w:iCs/>
                <w:sz w:val="22"/>
                <w:szCs w:val="22"/>
                <w:highlight w:val="yellow"/>
              </w:rPr>
              <w:t>Additional clarification: the EU w</w:t>
            </w:r>
            <w:r w:rsidRPr="008B135A">
              <w:rPr>
                <w:b/>
                <w:iCs/>
                <w:sz w:val="22"/>
                <w:szCs w:val="22"/>
                <w:highlight w:val="yellow"/>
              </w:rPr>
              <w:t xml:space="preserve">elcomes </w:t>
            </w:r>
            <w:r w:rsidRPr="0004515E">
              <w:rPr>
                <w:b/>
                <w:iCs/>
                <w:sz w:val="22"/>
                <w:szCs w:val="22"/>
                <w:highlight w:val="yellow"/>
              </w:rPr>
              <w:t xml:space="preserve">the proposal from GACC to </w:t>
            </w:r>
            <w:r>
              <w:rPr>
                <w:b/>
                <w:iCs/>
                <w:sz w:val="22"/>
                <w:szCs w:val="22"/>
                <w:highlight w:val="yellow"/>
              </w:rPr>
              <w:t>receive detailed description of the problems mentioned - c</w:t>
            </w:r>
            <w:r w:rsidRPr="0004515E">
              <w:rPr>
                <w:b/>
                <w:iCs/>
                <w:sz w:val="22"/>
                <w:szCs w:val="22"/>
                <w:highlight w:val="yellow"/>
              </w:rPr>
              <w:t xml:space="preserve">ould GACC confirm the procedure </w:t>
            </w:r>
            <w:r w:rsidR="00CE634D">
              <w:rPr>
                <w:b/>
                <w:iCs/>
                <w:sz w:val="22"/>
                <w:szCs w:val="22"/>
                <w:highlight w:val="yellow"/>
              </w:rPr>
              <w:t>to</w:t>
            </w:r>
            <w:r w:rsidRPr="0004515E">
              <w:rPr>
                <w:b/>
                <w:iCs/>
                <w:sz w:val="22"/>
                <w:szCs w:val="22"/>
                <w:highlight w:val="yellow"/>
              </w:rPr>
              <w:t xml:space="preserve"> be followed (incl. GACC contact point) to </w:t>
            </w:r>
            <w:r>
              <w:rPr>
                <w:b/>
                <w:iCs/>
                <w:sz w:val="22"/>
                <w:szCs w:val="22"/>
                <w:highlight w:val="yellow"/>
              </w:rPr>
              <w:t xml:space="preserve">provide additional information? </w:t>
            </w:r>
          </w:p>
        </w:tc>
        <w:tc>
          <w:tcPr>
            <w:tcW w:w="5415" w:type="dxa"/>
          </w:tcPr>
          <w:p w14:paraId="7D6494F3" w14:textId="327311C9" w:rsidR="00922050" w:rsidRPr="009640F5" w:rsidRDefault="009640F5" w:rsidP="001261BD">
            <w:pPr>
              <w:tabs>
                <w:tab w:val="left" w:pos="1850"/>
              </w:tabs>
              <w:spacing w:before="40" w:after="40"/>
              <w:rPr>
                <w:sz w:val="22"/>
                <w:szCs w:val="22"/>
                <w:highlight w:val="yellow"/>
              </w:rPr>
            </w:pPr>
            <w:r w:rsidRPr="009640F5">
              <w:rPr>
                <w:sz w:val="22"/>
                <w:szCs w:val="22"/>
                <w:highlight w:val="yellow"/>
              </w:rPr>
              <w:t>The European colleagues are requested to contact the contact persons in the four different divisions of the Food Safety Bureau of the General Administration of Customs according to the product category in question.</w:t>
            </w:r>
          </w:p>
        </w:tc>
      </w:tr>
      <w:tr w:rsidR="00922050" w:rsidRPr="007B0CF3" w14:paraId="55554DC3" w14:textId="77777777" w:rsidTr="00C714DA">
        <w:tc>
          <w:tcPr>
            <w:tcW w:w="1984" w:type="dxa"/>
            <w:shd w:val="clear" w:color="auto" w:fill="auto"/>
          </w:tcPr>
          <w:p w14:paraId="3598914B" w14:textId="4CD81963" w:rsidR="00922050" w:rsidRPr="007B0CF3" w:rsidRDefault="00922050" w:rsidP="001261BD">
            <w:pPr>
              <w:pStyle w:val="ListParagraph"/>
              <w:spacing w:before="40" w:after="40"/>
              <w:ind w:left="0"/>
              <w:rPr>
                <w:rFonts w:ascii="Times New Roman" w:hAnsi="Times New Roman" w:cs="Times New Roman"/>
              </w:rPr>
            </w:pPr>
            <w:r>
              <w:rPr>
                <w:rFonts w:ascii="Times New Roman" w:hAnsi="Times New Roman" w:cs="Times New Roman"/>
              </w:rPr>
              <w:t>PRODUCT CATEGORIES</w:t>
            </w:r>
          </w:p>
        </w:tc>
        <w:tc>
          <w:tcPr>
            <w:tcW w:w="5387" w:type="dxa"/>
            <w:shd w:val="clear" w:color="auto" w:fill="auto"/>
          </w:tcPr>
          <w:p w14:paraId="6B2B8785" w14:textId="77777777" w:rsidR="00922050" w:rsidRPr="007B0CF3" w:rsidRDefault="00922050" w:rsidP="001261BD">
            <w:pPr>
              <w:tabs>
                <w:tab w:val="left" w:pos="1850"/>
              </w:tabs>
              <w:spacing w:before="40" w:after="40"/>
              <w:rPr>
                <w:sz w:val="22"/>
                <w:szCs w:val="22"/>
              </w:rPr>
            </w:pPr>
          </w:p>
        </w:tc>
        <w:tc>
          <w:tcPr>
            <w:tcW w:w="5415" w:type="dxa"/>
          </w:tcPr>
          <w:p w14:paraId="7FFAD89F" w14:textId="77777777" w:rsidR="00922050" w:rsidRPr="007B0CF3" w:rsidRDefault="00922050" w:rsidP="001261BD">
            <w:pPr>
              <w:tabs>
                <w:tab w:val="left" w:pos="1850"/>
              </w:tabs>
              <w:spacing w:before="40" w:after="40"/>
              <w:rPr>
                <w:sz w:val="22"/>
                <w:szCs w:val="22"/>
              </w:rPr>
            </w:pPr>
          </w:p>
        </w:tc>
      </w:tr>
      <w:tr w:rsidR="00922050" w:rsidRPr="007B0CF3" w14:paraId="5A1F20C7" w14:textId="77777777" w:rsidTr="00C714DA">
        <w:tc>
          <w:tcPr>
            <w:tcW w:w="1984" w:type="dxa"/>
            <w:shd w:val="clear" w:color="auto" w:fill="auto"/>
          </w:tcPr>
          <w:p w14:paraId="5668F2BB"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t>Product Categories</w:t>
            </w:r>
          </w:p>
          <w:p w14:paraId="1334C461" w14:textId="77777777" w:rsidR="00922050" w:rsidRPr="007B0CF3" w:rsidRDefault="00922050" w:rsidP="001261BD">
            <w:pPr>
              <w:spacing w:before="40" w:after="40"/>
              <w:jc w:val="left"/>
              <w:rPr>
                <w:sz w:val="22"/>
                <w:szCs w:val="22"/>
              </w:rPr>
            </w:pPr>
          </w:p>
        </w:tc>
        <w:tc>
          <w:tcPr>
            <w:tcW w:w="5387" w:type="dxa"/>
            <w:shd w:val="clear" w:color="auto" w:fill="auto"/>
          </w:tcPr>
          <w:p w14:paraId="482A5F35" w14:textId="77777777" w:rsidR="00922050" w:rsidRPr="007B0CF3" w:rsidRDefault="00922050" w:rsidP="001261BD">
            <w:pPr>
              <w:tabs>
                <w:tab w:val="left" w:pos="1850"/>
              </w:tabs>
              <w:spacing w:before="40" w:after="40"/>
              <w:rPr>
                <w:sz w:val="22"/>
                <w:szCs w:val="22"/>
              </w:rPr>
            </w:pPr>
            <w:r w:rsidRPr="007B0CF3">
              <w:rPr>
                <w:sz w:val="22"/>
                <w:szCs w:val="22"/>
              </w:rPr>
              <w:t>Could China grant a period of grace or a specified time of entry into force of the updated list of HS codes (constantly changing without notice – potentially putting consignments at risk at customs)?</w:t>
            </w:r>
          </w:p>
        </w:tc>
        <w:tc>
          <w:tcPr>
            <w:tcW w:w="5415" w:type="dxa"/>
          </w:tcPr>
          <w:p w14:paraId="1C934DDF" w14:textId="147DEA66" w:rsidR="00922050" w:rsidRPr="007B0CF3" w:rsidRDefault="00F26B9B" w:rsidP="001261BD">
            <w:pPr>
              <w:tabs>
                <w:tab w:val="left" w:pos="1850"/>
              </w:tabs>
              <w:spacing w:before="40" w:after="40"/>
              <w:rPr>
                <w:sz w:val="22"/>
                <w:szCs w:val="22"/>
              </w:rPr>
            </w:pPr>
            <w:r w:rsidRPr="00F26B9B">
              <w:rPr>
                <w:sz w:val="22"/>
                <w:szCs w:val="22"/>
              </w:rPr>
              <w:t xml:space="preserve">On March 24, 2022, the Food </w:t>
            </w:r>
            <w:r>
              <w:rPr>
                <w:sz w:val="22"/>
                <w:szCs w:val="22"/>
              </w:rPr>
              <w:t xml:space="preserve">Safety </w:t>
            </w:r>
            <w:r w:rsidRPr="00F26B9B">
              <w:rPr>
                <w:sz w:val="22"/>
                <w:szCs w:val="22"/>
              </w:rPr>
              <w:t>Bureau has provided the updated c</w:t>
            </w:r>
            <w:r>
              <w:rPr>
                <w:sz w:val="22"/>
                <w:szCs w:val="22"/>
              </w:rPr>
              <w:t>ommodity HS codes to the EU</w:t>
            </w:r>
            <w:r w:rsidRPr="00F26B9B">
              <w:rPr>
                <w:sz w:val="22"/>
                <w:szCs w:val="22"/>
              </w:rPr>
              <w:t xml:space="preserve"> through the Letter of Food Bureau (2022) No.85.</w:t>
            </w:r>
          </w:p>
        </w:tc>
      </w:tr>
      <w:tr w:rsidR="00922050" w:rsidRPr="007B0CF3" w14:paraId="40E56B3E" w14:textId="77777777" w:rsidTr="00C714DA">
        <w:tc>
          <w:tcPr>
            <w:tcW w:w="1984" w:type="dxa"/>
            <w:shd w:val="clear" w:color="auto" w:fill="auto"/>
          </w:tcPr>
          <w:p w14:paraId="34203243" w14:textId="77777777" w:rsidR="00922050" w:rsidRPr="007B0CF3" w:rsidRDefault="00922050" w:rsidP="001261BD">
            <w:pPr>
              <w:pStyle w:val="ListParagraph"/>
              <w:spacing w:before="40" w:after="40"/>
              <w:ind w:left="0"/>
              <w:rPr>
                <w:rFonts w:ascii="Times New Roman" w:hAnsi="Times New Roman" w:cs="Times New Roman"/>
              </w:rPr>
            </w:pPr>
            <w:r w:rsidRPr="007B0CF3">
              <w:rPr>
                <w:rFonts w:ascii="Times New Roman" w:hAnsi="Times New Roman" w:cs="Times New Roman"/>
              </w:rPr>
              <w:t>Product Categories</w:t>
            </w:r>
          </w:p>
          <w:p w14:paraId="5234F873" w14:textId="77777777" w:rsidR="00922050" w:rsidRPr="007B0CF3" w:rsidRDefault="00922050" w:rsidP="001261BD">
            <w:pPr>
              <w:pStyle w:val="ListParagraph"/>
              <w:spacing w:before="40" w:after="40"/>
              <w:ind w:left="0"/>
              <w:rPr>
                <w:rFonts w:ascii="Times New Roman" w:hAnsi="Times New Roman" w:cs="Times New Roman"/>
                <w:lang w:val="en-IE"/>
              </w:rPr>
            </w:pPr>
          </w:p>
        </w:tc>
        <w:tc>
          <w:tcPr>
            <w:tcW w:w="5387" w:type="dxa"/>
            <w:shd w:val="clear" w:color="auto" w:fill="auto"/>
          </w:tcPr>
          <w:p w14:paraId="1B82B0B4" w14:textId="77777777" w:rsidR="00922050" w:rsidRPr="007B0CF3" w:rsidRDefault="00922050" w:rsidP="001261BD">
            <w:pPr>
              <w:spacing w:before="40" w:after="40"/>
              <w:jc w:val="left"/>
              <w:rPr>
                <w:sz w:val="22"/>
                <w:szCs w:val="22"/>
                <w:lang w:val="en-US"/>
              </w:rPr>
            </w:pPr>
            <w:r w:rsidRPr="007B0CF3">
              <w:rPr>
                <w:sz w:val="22"/>
                <w:szCs w:val="22"/>
                <w:lang w:val="en-US"/>
              </w:rPr>
              <w:t xml:space="preserve">Could GACC add the HS Code 3504 for </w:t>
            </w:r>
            <w:r w:rsidRPr="007B0CF3">
              <w:rPr>
                <w:sz w:val="22"/>
                <w:szCs w:val="22"/>
                <w:u w:val="single"/>
                <w:lang w:val="en-US"/>
              </w:rPr>
              <w:t>collagen peptides</w:t>
            </w:r>
            <w:r w:rsidRPr="007B0CF3">
              <w:rPr>
                <w:sz w:val="22"/>
                <w:szCs w:val="22"/>
                <w:lang w:val="en-US"/>
              </w:rPr>
              <w:t xml:space="preserve"> to its Catalogue of HS codes? This would facilitate exports of collagen peptides, as the HS code 3504 </w:t>
            </w:r>
            <w:r w:rsidRPr="007B0CF3">
              <w:rPr>
                <w:sz w:val="22"/>
                <w:szCs w:val="22"/>
                <w:lang w:val="en-US"/>
              </w:rPr>
              <w:sym w:font="Symbol" w:char="F02D"/>
            </w:r>
            <w:r w:rsidRPr="007B0CF3">
              <w:rPr>
                <w:sz w:val="22"/>
                <w:szCs w:val="22"/>
                <w:lang w:val="en-US"/>
              </w:rPr>
              <w:t xml:space="preserve"> and not the HS code 2106 that exits in the Chinese catalogue and is required by some customs authorities in China (for </w:t>
            </w:r>
            <w:r w:rsidRPr="007B0CF3">
              <w:rPr>
                <w:sz w:val="22"/>
                <w:szCs w:val="22"/>
                <w:u w:val="single"/>
                <w:lang w:val="en-US"/>
              </w:rPr>
              <w:t>pure collagen peptides in bulk</w:t>
            </w:r>
            <w:r w:rsidRPr="007B0CF3">
              <w:rPr>
                <w:sz w:val="22"/>
                <w:szCs w:val="22"/>
                <w:lang w:val="en-US"/>
              </w:rPr>
              <w:t xml:space="preserve">) </w:t>
            </w:r>
            <w:r w:rsidRPr="007B0CF3">
              <w:rPr>
                <w:sz w:val="22"/>
                <w:szCs w:val="22"/>
                <w:lang w:val="en-US"/>
              </w:rPr>
              <w:sym w:font="Symbol" w:char="F02D"/>
            </w:r>
            <w:r w:rsidRPr="007B0CF3">
              <w:rPr>
                <w:sz w:val="22"/>
                <w:szCs w:val="22"/>
                <w:lang w:val="en-US"/>
              </w:rPr>
              <w:t xml:space="preserve"> is used in the EU and in countries outside the EU.</w:t>
            </w:r>
          </w:p>
        </w:tc>
        <w:tc>
          <w:tcPr>
            <w:tcW w:w="5415" w:type="dxa"/>
          </w:tcPr>
          <w:p w14:paraId="124AD5FD" w14:textId="1017ED06" w:rsidR="001447C2" w:rsidRPr="001447C2" w:rsidRDefault="001447C2" w:rsidP="001447C2">
            <w:pPr>
              <w:spacing w:before="40" w:after="40"/>
              <w:jc w:val="left"/>
              <w:rPr>
                <w:sz w:val="22"/>
                <w:szCs w:val="22"/>
                <w:lang w:val="en-US"/>
              </w:rPr>
            </w:pPr>
            <w:r w:rsidRPr="001447C2">
              <w:rPr>
                <w:sz w:val="22"/>
                <w:szCs w:val="22"/>
                <w:lang w:val="en-US"/>
              </w:rPr>
              <w:t xml:space="preserve">The protein products under item No. 3504 and No. 2106   administered by the Food </w:t>
            </w:r>
            <w:r>
              <w:rPr>
                <w:sz w:val="22"/>
                <w:szCs w:val="22"/>
                <w:lang w:val="en-US"/>
              </w:rPr>
              <w:t xml:space="preserve">Safety </w:t>
            </w:r>
            <w:r w:rsidRPr="001447C2">
              <w:rPr>
                <w:sz w:val="22"/>
                <w:szCs w:val="22"/>
                <w:lang w:val="en-US"/>
              </w:rPr>
              <w:t xml:space="preserve">Bureau have been included in the registration system and can be declared normally. </w:t>
            </w:r>
          </w:p>
          <w:p w14:paraId="7FC197B1" w14:textId="1B663B07" w:rsidR="00922050" w:rsidRPr="007B0CF3" w:rsidRDefault="001447C2" w:rsidP="001447C2">
            <w:pPr>
              <w:spacing w:before="40" w:after="40"/>
              <w:jc w:val="left"/>
              <w:rPr>
                <w:sz w:val="22"/>
                <w:szCs w:val="22"/>
                <w:lang w:val="en-US"/>
              </w:rPr>
            </w:pPr>
            <w:r w:rsidRPr="001447C2">
              <w:rPr>
                <w:sz w:val="22"/>
                <w:szCs w:val="22"/>
                <w:lang w:val="en-US"/>
              </w:rPr>
              <w:t xml:space="preserve">On the issue of product classification, please provide further detailed information of collagen peptide products, and the Food </w:t>
            </w:r>
            <w:r>
              <w:rPr>
                <w:sz w:val="22"/>
                <w:szCs w:val="22"/>
                <w:lang w:val="en-US"/>
              </w:rPr>
              <w:t xml:space="preserve">Safety </w:t>
            </w:r>
            <w:r w:rsidRPr="001447C2">
              <w:rPr>
                <w:sz w:val="22"/>
                <w:szCs w:val="22"/>
                <w:lang w:val="en-US"/>
              </w:rPr>
              <w:t xml:space="preserve">Bureau will negotiate with the </w:t>
            </w:r>
            <w:r w:rsidRPr="001447C2">
              <w:rPr>
                <w:sz w:val="22"/>
                <w:szCs w:val="22"/>
                <w:lang w:val="en-US"/>
              </w:rPr>
              <w:lastRenderedPageBreak/>
              <w:t xml:space="preserve">relevant departments and make a judgment before </w:t>
            </w:r>
            <w:r>
              <w:rPr>
                <w:sz w:val="22"/>
                <w:szCs w:val="22"/>
                <w:lang w:val="en-US"/>
              </w:rPr>
              <w:t>replying.</w:t>
            </w:r>
          </w:p>
        </w:tc>
      </w:tr>
      <w:tr w:rsidR="00922050" w:rsidRPr="007B0CF3" w14:paraId="1E6734D5" w14:textId="77777777" w:rsidTr="00C714DA">
        <w:tc>
          <w:tcPr>
            <w:tcW w:w="1984" w:type="dxa"/>
            <w:shd w:val="clear" w:color="auto" w:fill="auto"/>
          </w:tcPr>
          <w:p w14:paraId="66EDFDD0" w14:textId="77777777" w:rsidR="00922050" w:rsidRPr="007B0CF3" w:rsidRDefault="00922050" w:rsidP="001261BD">
            <w:pPr>
              <w:spacing w:before="40" w:after="40" w:line="226" w:lineRule="exact"/>
              <w:jc w:val="left"/>
              <w:textAlignment w:val="baseline"/>
              <w:rPr>
                <w:sz w:val="22"/>
                <w:szCs w:val="22"/>
                <w:lang w:val="en-US"/>
              </w:rPr>
            </w:pPr>
            <w:r w:rsidRPr="007B0CF3">
              <w:rPr>
                <w:sz w:val="22"/>
                <w:szCs w:val="22"/>
                <w:lang w:val="en-US"/>
              </w:rPr>
              <w:lastRenderedPageBreak/>
              <w:t>Product categories</w:t>
            </w:r>
          </w:p>
        </w:tc>
        <w:tc>
          <w:tcPr>
            <w:tcW w:w="5387" w:type="dxa"/>
            <w:shd w:val="clear" w:color="auto" w:fill="auto"/>
          </w:tcPr>
          <w:p w14:paraId="4F6D7E30"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There are several categories to register under the same Chinese code, for example: powdered beverage, solid beverage, other beverage. How can they be distinguished in order to register?</w:t>
            </w:r>
          </w:p>
        </w:tc>
        <w:tc>
          <w:tcPr>
            <w:tcW w:w="5415" w:type="dxa"/>
          </w:tcPr>
          <w:p w14:paraId="368EC6A3" w14:textId="1081C5AB" w:rsidR="00922050" w:rsidRPr="007B0CF3" w:rsidRDefault="00DC4A6F" w:rsidP="001261BD">
            <w:pPr>
              <w:spacing w:before="40" w:after="40"/>
              <w:ind w:left="142" w:right="108"/>
              <w:textAlignment w:val="baseline"/>
              <w:rPr>
                <w:sz w:val="22"/>
                <w:szCs w:val="22"/>
                <w:lang w:val="en-US" w:eastAsia="zh-CN"/>
              </w:rPr>
            </w:pPr>
            <w:r w:rsidRPr="00DC4A6F">
              <w:rPr>
                <w:sz w:val="22"/>
                <w:szCs w:val="22"/>
                <w:lang w:val="en-US"/>
              </w:rPr>
              <w:t>At the time of registration, the corresponding CIQ code can be determi</w:t>
            </w:r>
            <w:r>
              <w:rPr>
                <w:sz w:val="22"/>
                <w:szCs w:val="22"/>
                <w:lang w:val="en-US"/>
              </w:rPr>
              <w:t>ned based on ‘processing techni</w:t>
            </w:r>
            <w:r>
              <w:rPr>
                <w:rFonts w:hint="eastAsia"/>
                <w:sz w:val="22"/>
                <w:szCs w:val="22"/>
                <w:lang w:val="en-US" w:eastAsia="zh-CN"/>
              </w:rPr>
              <w:t>que</w:t>
            </w:r>
            <w:r w:rsidRPr="00DC4A6F">
              <w:rPr>
                <w:sz w:val="22"/>
                <w:szCs w:val="22"/>
                <w:lang w:val="en-US"/>
              </w:rPr>
              <w:t>’ and ‘product composition’.</w:t>
            </w:r>
          </w:p>
        </w:tc>
      </w:tr>
      <w:tr w:rsidR="00922050" w:rsidRPr="007B0CF3" w14:paraId="35F8BB19" w14:textId="77777777" w:rsidTr="00C714DA">
        <w:tc>
          <w:tcPr>
            <w:tcW w:w="1984" w:type="dxa"/>
            <w:shd w:val="clear" w:color="auto" w:fill="auto"/>
          </w:tcPr>
          <w:p w14:paraId="188AE9D4" w14:textId="77777777" w:rsidR="00922050" w:rsidRDefault="00922050" w:rsidP="001261BD">
            <w:pPr>
              <w:spacing w:before="40" w:after="40"/>
              <w:jc w:val="left"/>
              <w:rPr>
                <w:sz w:val="22"/>
                <w:szCs w:val="22"/>
              </w:rPr>
            </w:pPr>
          </w:p>
        </w:tc>
        <w:tc>
          <w:tcPr>
            <w:tcW w:w="5387" w:type="dxa"/>
            <w:shd w:val="clear" w:color="auto" w:fill="auto"/>
          </w:tcPr>
          <w:p w14:paraId="42632BF3" w14:textId="77777777" w:rsidR="00922050" w:rsidRPr="007B0CF3" w:rsidRDefault="00922050" w:rsidP="001261BD">
            <w:pPr>
              <w:spacing w:before="40" w:after="40"/>
              <w:jc w:val="left"/>
              <w:rPr>
                <w:sz w:val="22"/>
                <w:szCs w:val="22"/>
              </w:rPr>
            </w:pPr>
          </w:p>
        </w:tc>
        <w:tc>
          <w:tcPr>
            <w:tcW w:w="5415" w:type="dxa"/>
          </w:tcPr>
          <w:p w14:paraId="7199D7CD" w14:textId="77777777" w:rsidR="00922050" w:rsidRPr="007B0CF3" w:rsidRDefault="00922050" w:rsidP="001261BD">
            <w:pPr>
              <w:spacing w:before="40" w:after="40"/>
              <w:jc w:val="left"/>
              <w:rPr>
                <w:color w:val="00B050"/>
                <w:sz w:val="22"/>
                <w:szCs w:val="22"/>
              </w:rPr>
            </w:pPr>
          </w:p>
        </w:tc>
      </w:tr>
      <w:tr w:rsidR="00922050" w:rsidRPr="007B0CF3" w14:paraId="279A1BC6" w14:textId="77777777" w:rsidTr="00C714DA">
        <w:tc>
          <w:tcPr>
            <w:tcW w:w="1984" w:type="dxa"/>
            <w:shd w:val="clear" w:color="auto" w:fill="auto"/>
          </w:tcPr>
          <w:p w14:paraId="69DC44CB" w14:textId="1DEE6085" w:rsidR="00922050" w:rsidRPr="007B0CF3" w:rsidRDefault="00922050" w:rsidP="001261BD">
            <w:pPr>
              <w:spacing w:before="40" w:after="40"/>
              <w:jc w:val="left"/>
              <w:rPr>
                <w:sz w:val="22"/>
                <w:szCs w:val="22"/>
              </w:rPr>
            </w:pPr>
            <w:r>
              <w:rPr>
                <w:sz w:val="22"/>
                <w:szCs w:val="22"/>
              </w:rPr>
              <w:t>SCOPE</w:t>
            </w:r>
          </w:p>
        </w:tc>
        <w:tc>
          <w:tcPr>
            <w:tcW w:w="5387" w:type="dxa"/>
            <w:shd w:val="clear" w:color="auto" w:fill="auto"/>
          </w:tcPr>
          <w:p w14:paraId="6007CC99" w14:textId="77777777" w:rsidR="00922050" w:rsidRPr="007B0CF3" w:rsidRDefault="00922050" w:rsidP="001261BD">
            <w:pPr>
              <w:spacing w:before="40" w:after="40"/>
              <w:jc w:val="left"/>
              <w:rPr>
                <w:sz w:val="22"/>
                <w:szCs w:val="22"/>
              </w:rPr>
            </w:pPr>
          </w:p>
        </w:tc>
        <w:tc>
          <w:tcPr>
            <w:tcW w:w="5415" w:type="dxa"/>
          </w:tcPr>
          <w:p w14:paraId="26410644" w14:textId="77777777" w:rsidR="00922050" w:rsidRPr="007B0CF3" w:rsidRDefault="00922050" w:rsidP="001261BD">
            <w:pPr>
              <w:spacing w:before="40" w:after="40"/>
              <w:jc w:val="left"/>
              <w:rPr>
                <w:color w:val="00B050"/>
                <w:sz w:val="22"/>
                <w:szCs w:val="22"/>
              </w:rPr>
            </w:pPr>
          </w:p>
        </w:tc>
      </w:tr>
      <w:tr w:rsidR="00922050" w:rsidRPr="001861B9" w14:paraId="13EE7DE4" w14:textId="77777777" w:rsidTr="00C714DA">
        <w:tc>
          <w:tcPr>
            <w:tcW w:w="1984" w:type="dxa"/>
            <w:shd w:val="clear" w:color="auto" w:fill="auto"/>
          </w:tcPr>
          <w:p w14:paraId="6849446A" w14:textId="77777777" w:rsidR="00922050" w:rsidRPr="00CE634D" w:rsidRDefault="00922050" w:rsidP="001261BD">
            <w:pPr>
              <w:spacing w:before="40" w:after="40"/>
              <w:jc w:val="left"/>
              <w:rPr>
                <w:sz w:val="22"/>
                <w:szCs w:val="22"/>
              </w:rPr>
            </w:pPr>
            <w:r w:rsidRPr="00CE634D">
              <w:rPr>
                <w:sz w:val="22"/>
                <w:szCs w:val="22"/>
              </w:rPr>
              <w:t>Scope</w:t>
            </w:r>
          </w:p>
          <w:p w14:paraId="5DD27AD6" w14:textId="77777777" w:rsidR="00922050" w:rsidRPr="00CE634D"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3AE96072" w14:textId="77777777" w:rsidR="00922050" w:rsidRPr="00CE634D" w:rsidRDefault="00922050" w:rsidP="001261BD">
            <w:pPr>
              <w:spacing w:before="40" w:after="40"/>
              <w:jc w:val="left"/>
              <w:rPr>
                <w:sz w:val="22"/>
                <w:szCs w:val="22"/>
              </w:rPr>
            </w:pPr>
            <w:r w:rsidRPr="00CE634D">
              <w:rPr>
                <w:sz w:val="22"/>
                <w:szCs w:val="22"/>
              </w:rPr>
              <w:t>Could GACC publish an official note or guidance confirming that duty free products – particularly Hainan duty free – are not subject to Decree 248, in order to offer greater legal certainty to companies that this will remain the case over time?</w:t>
            </w:r>
          </w:p>
        </w:tc>
        <w:tc>
          <w:tcPr>
            <w:tcW w:w="5415" w:type="dxa"/>
          </w:tcPr>
          <w:p w14:paraId="4FFB1135" w14:textId="19E9D751" w:rsidR="00B65127" w:rsidRPr="00CE634D" w:rsidRDefault="00B65127" w:rsidP="00B65127">
            <w:pPr>
              <w:spacing w:before="40" w:after="40"/>
              <w:jc w:val="left"/>
              <w:rPr>
                <w:sz w:val="22"/>
                <w:szCs w:val="22"/>
              </w:rPr>
            </w:pPr>
            <w:r w:rsidRPr="00CE634D">
              <w:rPr>
                <w:sz w:val="22"/>
                <w:szCs w:val="22"/>
              </w:rPr>
              <w:t xml:space="preserve">At present, duty-free products and commercial samples that are determined not to enter the market for circulation or consumption do not need to be registered in China. </w:t>
            </w:r>
          </w:p>
          <w:p w14:paraId="2625D1CD" w14:textId="3062A3FB" w:rsidR="00922050" w:rsidRPr="00CE634D" w:rsidRDefault="00B65127" w:rsidP="00B65127">
            <w:pPr>
              <w:spacing w:before="40" w:after="40"/>
              <w:jc w:val="left"/>
              <w:rPr>
                <w:color w:val="00B050"/>
                <w:sz w:val="22"/>
                <w:szCs w:val="22"/>
              </w:rPr>
            </w:pPr>
            <w:r w:rsidRPr="00CE634D">
              <w:rPr>
                <w:sz w:val="22"/>
                <w:szCs w:val="22"/>
              </w:rPr>
              <w:t>Please provide the Customs Declaration Number of the product, of which the local customs office requires registration number, and GACC will coordinate with the local customs for verification.</w:t>
            </w:r>
          </w:p>
        </w:tc>
      </w:tr>
      <w:tr w:rsidR="00CE634D" w:rsidRPr="001861B9" w14:paraId="4D0B875B" w14:textId="77777777" w:rsidTr="00C714DA">
        <w:tc>
          <w:tcPr>
            <w:tcW w:w="1984" w:type="dxa"/>
            <w:shd w:val="clear" w:color="auto" w:fill="auto"/>
          </w:tcPr>
          <w:p w14:paraId="558377E9" w14:textId="77777777" w:rsidR="00CE634D" w:rsidRPr="00CE634D" w:rsidRDefault="00CE634D" w:rsidP="001261BD">
            <w:pPr>
              <w:pStyle w:val="ListParagraph"/>
              <w:spacing w:before="40" w:after="40"/>
              <w:ind w:left="0"/>
              <w:rPr>
                <w:rFonts w:ascii="Times New Roman" w:hAnsi="Times New Roman" w:cs="Times New Roman"/>
              </w:rPr>
            </w:pPr>
          </w:p>
        </w:tc>
        <w:tc>
          <w:tcPr>
            <w:tcW w:w="5387" w:type="dxa"/>
            <w:shd w:val="clear" w:color="auto" w:fill="auto"/>
          </w:tcPr>
          <w:p w14:paraId="2F9BFB4A" w14:textId="3E26C528" w:rsidR="00CE634D" w:rsidRPr="00CE634D" w:rsidRDefault="00CE634D" w:rsidP="00CE634D">
            <w:pPr>
              <w:spacing w:before="40" w:after="40"/>
              <w:jc w:val="left"/>
              <w:rPr>
                <w:sz w:val="22"/>
                <w:szCs w:val="22"/>
              </w:rPr>
            </w:pPr>
            <w:r w:rsidRPr="00CE634D">
              <w:rPr>
                <w:b/>
                <w:iCs/>
                <w:sz w:val="22"/>
                <w:szCs w:val="22"/>
                <w:highlight w:val="yellow"/>
              </w:rPr>
              <w:t>Additional clarification: the EU welcomes the proposal from GACC to receive additional information and to contact local customs offices- could GACC confirm the procedure that will be followed (incl. GACC contact point) to provide such information?</w:t>
            </w:r>
          </w:p>
        </w:tc>
        <w:tc>
          <w:tcPr>
            <w:tcW w:w="5415" w:type="dxa"/>
          </w:tcPr>
          <w:p w14:paraId="0E0410F7" w14:textId="3D30CBC2" w:rsidR="00CE634D" w:rsidRPr="001861B9" w:rsidRDefault="00507E7D" w:rsidP="001261BD">
            <w:pPr>
              <w:spacing w:before="40" w:after="40"/>
              <w:jc w:val="left"/>
              <w:rPr>
                <w:sz w:val="22"/>
                <w:szCs w:val="22"/>
                <w:highlight w:val="yellow"/>
              </w:rPr>
            </w:pPr>
            <w:r w:rsidRPr="009640F5">
              <w:rPr>
                <w:sz w:val="22"/>
                <w:szCs w:val="22"/>
                <w:highlight w:val="yellow"/>
              </w:rPr>
              <w:t>The European colleagues are requested to contact the contact persons in the four different divisions of the Food Safety Bureau of the General Administration of Customs according to the product category in question.</w:t>
            </w:r>
          </w:p>
        </w:tc>
      </w:tr>
      <w:tr w:rsidR="00922050" w:rsidRPr="001861B9" w14:paraId="1867022B" w14:textId="77777777" w:rsidTr="00C714DA">
        <w:tc>
          <w:tcPr>
            <w:tcW w:w="1984" w:type="dxa"/>
            <w:shd w:val="clear" w:color="auto" w:fill="auto"/>
          </w:tcPr>
          <w:p w14:paraId="7D92444F" w14:textId="77777777" w:rsidR="00922050" w:rsidRPr="00CE634D" w:rsidRDefault="00922050" w:rsidP="001261BD">
            <w:pPr>
              <w:pStyle w:val="ListParagraph"/>
              <w:spacing w:before="40" w:after="40"/>
              <w:ind w:left="0"/>
              <w:rPr>
                <w:rFonts w:ascii="Times New Roman" w:hAnsi="Times New Roman" w:cs="Times New Roman"/>
              </w:rPr>
            </w:pPr>
            <w:r w:rsidRPr="00CE634D">
              <w:rPr>
                <w:rFonts w:ascii="Times New Roman" w:hAnsi="Times New Roman" w:cs="Times New Roman"/>
              </w:rPr>
              <w:t>Scope</w:t>
            </w:r>
          </w:p>
          <w:p w14:paraId="6F537312" w14:textId="77777777" w:rsidR="00922050" w:rsidRPr="00CE634D" w:rsidRDefault="00922050" w:rsidP="001261BD">
            <w:pPr>
              <w:pStyle w:val="ListParagraph"/>
              <w:spacing w:before="40" w:after="40"/>
              <w:ind w:left="0"/>
              <w:rPr>
                <w:rFonts w:ascii="Times New Roman" w:hAnsi="Times New Roman" w:cs="Times New Roman"/>
              </w:rPr>
            </w:pPr>
          </w:p>
        </w:tc>
        <w:tc>
          <w:tcPr>
            <w:tcW w:w="5387" w:type="dxa"/>
            <w:shd w:val="clear" w:color="auto" w:fill="auto"/>
          </w:tcPr>
          <w:p w14:paraId="6D361377" w14:textId="77777777" w:rsidR="00922050" w:rsidRPr="00CE634D" w:rsidRDefault="00922050" w:rsidP="001261BD">
            <w:pPr>
              <w:spacing w:before="40" w:after="40"/>
              <w:jc w:val="left"/>
              <w:rPr>
                <w:sz w:val="22"/>
                <w:szCs w:val="22"/>
              </w:rPr>
            </w:pPr>
            <w:r w:rsidRPr="00CE634D">
              <w:rPr>
                <w:sz w:val="22"/>
                <w:szCs w:val="22"/>
              </w:rPr>
              <w:t xml:space="preserve">In December 2021, GACC indicated that commercial samples would be exempted from the obligations of Decree 248. Yet, in practice, local customs in China require a registration number for commercial samples. </w:t>
            </w:r>
          </w:p>
          <w:p w14:paraId="4E95B8E9" w14:textId="77777777" w:rsidR="00922050" w:rsidRPr="00CE634D" w:rsidRDefault="00922050" w:rsidP="001261BD">
            <w:pPr>
              <w:spacing w:before="40" w:after="40"/>
              <w:jc w:val="left"/>
              <w:rPr>
                <w:sz w:val="22"/>
                <w:szCs w:val="22"/>
              </w:rPr>
            </w:pPr>
            <w:r w:rsidRPr="00CE634D">
              <w:rPr>
                <w:sz w:val="22"/>
                <w:szCs w:val="22"/>
              </w:rPr>
              <w:t xml:space="preserve">Can GACC issue a public circular confirming that commercial samples do not fall under the scope of Decree 248?  </w:t>
            </w:r>
          </w:p>
        </w:tc>
        <w:tc>
          <w:tcPr>
            <w:tcW w:w="5415" w:type="dxa"/>
          </w:tcPr>
          <w:p w14:paraId="60E3A613" w14:textId="7A74C9C8" w:rsidR="00922050" w:rsidRPr="001861B9" w:rsidRDefault="00476E7F" w:rsidP="001261BD">
            <w:pPr>
              <w:spacing w:before="40" w:after="40"/>
              <w:jc w:val="left"/>
              <w:rPr>
                <w:sz w:val="22"/>
                <w:szCs w:val="22"/>
                <w:highlight w:val="yellow"/>
              </w:rPr>
            </w:pPr>
            <w:r w:rsidRPr="003D71BC">
              <w:rPr>
                <w:sz w:val="22"/>
                <w:szCs w:val="22"/>
                <w:highlight w:val="yellow"/>
              </w:rPr>
              <w:t>At present, duty-free products and commercial samples (if it can be determined that they will not enter the market for circulation or consumption) do not require overseas enterprises to register in China. Please provide the customs declaration number that the local customs requires commercial samples to provide the registration number in China, so that the General Administration of Customs can verify.</w:t>
            </w:r>
          </w:p>
        </w:tc>
      </w:tr>
      <w:tr w:rsidR="00922050" w:rsidRPr="001861B9" w14:paraId="1A0327A1" w14:textId="77777777" w:rsidTr="00C714DA">
        <w:tc>
          <w:tcPr>
            <w:tcW w:w="1984" w:type="dxa"/>
            <w:shd w:val="clear" w:color="auto" w:fill="auto"/>
          </w:tcPr>
          <w:p w14:paraId="7D3C43F9" w14:textId="77777777" w:rsidR="00922050" w:rsidRPr="00CE634D" w:rsidRDefault="00922050" w:rsidP="001261BD">
            <w:pPr>
              <w:tabs>
                <w:tab w:val="left" w:pos="360"/>
              </w:tabs>
              <w:spacing w:before="40" w:after="40" w:line="264" w:lineRule="exact"/>
              <w:jc w:val="left"/>
              <w:textAlignment w:val="baseline"/>
              <w:rPr>
                <w:sz w:val="22"/>
                <w:szCs w:val="22"/>
                <w:lang w:val="en-US"/>
              </w:rPr>
            </w:pPr>
            <w:r w:rsidRPr="00CE634D">
              <w:rPr>
                <w:sz w:val="22"/>
                <w:szCs w:val="22"/>
                <w:lang w:val="en-US"/>
              </w:rPr>
              <w:t>Scope</w:t>
            </w:r>
          </w:p>
        </w:tc>
        <w:tc>
          <w:tcPr>
            <w:tcW w:w="5387" w:type="dxa"/>
            <w:shd w:val="clear" w:color="auto" w:fill="auto"/>
            <w:vAlign w:val="center"/>
          </w:tcPr>
          <w:p w14:paraId="426857E7" w14:textId="77777777" w:rsidR="00922050" w:rsidRPr="00CE634D" w:rsidRDefault="00922050" w:rsidP="001261BD">
            <w:pPr>
              <w:spacing w:before="40" w:after="40"/>
              <w:ind w:right="108"/>
              <w:textAlignment w:val="baseline"/>
              <w:rPr>
                <w:sz w:val="22"/>
                <w:szCs w:val="22"/>
                <w:lang w:val="en-US"/>
              </w:rPr>
            </w:pPr>
            <w:r w:rsidRPr="00CE634D">
              <w:rPr>
                <w:sz w:val="22"/>
                <w:szCs w:val="22"/>
                <w:lang w:val="en-US"/>
              </w:rPr>
              <w:t>Does this decree apply to products sold through electronic commerce?</w:t>
            </w:r>
          </w:p>
        </w:tc>
        <w:tc>
          <w:tcPr>
            <w:tcW w:w="5415" w:type="dxa"/>
          </w:tcPr>
          <w:p w14:paraId="380103FF" w14:textId="16EABBC1" w:rsidR="00922050" w:rsidRPr="00476E7F" w:rsidRDefault="00476E7F" w:rsidP="001261BD">
            <w:pPr>
              <w:spacing w:before="40" w:after="40"/>
              <w:ind w:left="142" w:right="108"/>
              <w:textAlignment w:val="baseline"/>
              <w:rPr>
                <w:sz w:val="22"/>
                <w:szCs w:val="22"/>
                <w:highlight w:val="yellow"/>
                <w:lang w:val="en-US"/>
              </w:rPr>
            </w:pPr>
            <w:r w:rsidRPr="00476E7F">
              <w:rPr>
                <w:sz w:val="22"/>
                <w:szCs w:val="22"/>
                <w:highlight w:val="yellow"/>
                <w:lang w:val="en-US"/>
              </w:rPr>
              <w:t xml:space="preserve">The Regulations of the People's Republic of China on the Administration of Registration of Overseas Manufacturers of Imported Foods does not apply to </w:t>
            </w:r>
            <w:r w:rsidRPr="00476E7F">
              <w:rPr>
                <w:sz w:val="22"/>
                <w:szCs w:val="22"/>
                <w:highlight w:val="yellow"/>
                <w:lang w:val="en-US"/>
              </w:rPr>
              <w:lastRenderedPageBreak/>
              <w:t>imported food under the supervision of cross-border e-commerce.</w:t>
            </w:r>
          </w:p>
        </w:tc>
      </w:tr>
      <w:tr w:rsidR="00922050" w:rsidRPr="007B0CF3" w14:paraId="76C08377" w14:textId="77777777" w:rsidTr="00C714DA">
        <w:tc>
          <w:tcPr>
            <w:tcW w:w="1984" w:type="dxa"/>
            <w:shd w:val="clear" w:color="auto" w:fill="auto"/>
          </w:tcPr>
          <w:p w14:paraId="49067172" w14:textId="77777777" w:rsidR="00922050" w:rsidRPr="00CE634D" w:rsidRDefault="00922050" w:rsidP="001261BD">
            <w:pPr>
              <w:tabs>
                <w:tab w:val="left" w:pos="360"/>
              </w:tabs>
              <w:spacing w:before="40" w:after="40" w:line="264" w:lineRule="exact"/>
              <w:jc w:val="left"/>
              <w:textAlignment w:val="baseline"/>
              <w:rPr>
                <w:sz w:val="22"/>
                <w:szCs w:val="22"/>
                <w:lang w:val="en-US"/>
              </w:rPr>
            </w:pPr>
            <w:r w:rsidRPr="00CE634D">
              <w:rPr>
                <w:sz w:val="22"/>
                <w:szCs w:val="22"/>
                <w:lang w:val="en-US"/>
              </w:rPr>
              <w:lastRenderedPageBreak/>
              <w:t>Scope</w:t>
            </w:r>
          </w:p>
        </w:tc>
        <w:tc>
          <w:tcPr>
            <w:tcW w:w="5387" w:type="dxa"/>
            <w:shd w:val="clear" w:color="auto" w:fill="auto"/>
          </w:tcPr>
          <w:p w14:paraId="4B4B4E09" w14:textId="77777777" w:rsidR="00922050" w:rsidRPr="00CE634D" w:rsidRDefault="00922050" w:rsidP="001261BD">
            <w:pPr>
              <w:spacing w:before="40" w:after="40"/>
              <w:ind w:right="108"/>
              <w:textAlignment w:val="baseline"/>
              <w:rPr>
                <w:sz w:val="22"/>
                <w:szCs w:val="22"/>
                <w:lang w:val="en-US"/>
              </w:rPr>
            </w:pPr>
            <w:r w:rsidRPr="00CE634D">
              <w:rPr>
                <w:sz w:val="22"/>
                <w:szCs w:val="22"/>
                <w:lang w:val="en-US"/>
              </w:rPr>
              <w:t xml:space="preserve">Does this decree apply to products destined for export to a third country in transit through China? </w:t>
            </w:r>
          </w:p>
        </w:tc>
        <w:tc>
          <w:tcPr>
            <w:tcW w:w="5415" w:type="dxa"/>
          </w:tcPr>
          <w:p w14:paraId="22FD9EC4" w14:textId="120FBF35" w:rsidR="00922050" w:rsidRPr="007B0CF3" w:rsidRDefault="00413D6D" w:rsidP="00413D6D">
            <w:pPr>
              <w:spacing w:before="40" w:after="40"/>
              <w:ind w:left="142" w:right="108"/>
              <w:textAlignment w:val="baseline"/>
              <w:rPr>
                <w:sz w:val="22"/>
                <w:szCs w:val="22"/>
                <w:lang w:val="en-US"/>
              </w:rPr>
            </w:pPr>
            <w:r>
              <w:rPr>
                <w:sz w:val="22"/>
                <w:szCs w:val="22"/>
                <w:highlight w:val="yellow"/>
                <w:lang w:val="en-US"/>
              </w:rPr>
              <w:t>It is suggested that European colleagues</w:t>
            </w:r>
            <w:r w:rsidR="00476E7F" w:rsidRPr="00476E7F">
              <w:rPr>
                <w:sz w:val="22"/>
                <w:szCs w:val="22"/>
                <w:highlight w:val="yellow"/>
                <w:lang w:val="en-US"/>
              </w:rPr>
              <w:t xml:space="preserve"> pro</w:t>
            </w:r>
            <w:r>
              <w:rPr>
                <w:sz w:val="22"/>
                <w:szCs w:val="22"/>
                <w:highlight w:val="yellow"/>
                <w:lang w:val="en-US"/>
              </w:rPr>
              <w:t xml:space="preserve">vide specific examples, and China Customs </w:t>
            </w:r>
            <w:r w:rsidR="00476E7F" w:rsidRPr="00476E7F">
              <w:rPr>
                <w:sz w:val="22"/>
                <w:szCs w:val="22"/>
                <w:highlight w:val="yellow"/>
                <w:lang w:val="en-US"/>
              </w:rPr>
              <w:t>will analyze it according to the specific circumstances.</w:t>
            </w:r>
          </w:p>
        </w:tc>
      </w:tr>
      <w:tr w:rsidR="00922050" w:rsidRPr="007B0CF3" w14:paraId="59EC63FE" w14:textId="77777777" w:rsidTr="00C714DA">
        <w:tc>
          <w:tcPr>
            <w:tcW w:w="1984" w:type="dxa"/>
            <w:shd w:val="clear" w:color="auto" w:fill="auto"/>
          </w:tcPr>
          <w:p w14:paraId="4A654916" w14:textId="77777777" w:rsidR="00922050" w:rsidRDefault="00922050" w:rsidP="00A82458">
            <w:pPr>
              <w:tabs>
                <w:tab w:val="left" w:pos="360"/>
              </w:tabs>
              <w:spacing w:before="40" w:after="40" w:line="262" w:lineRule="exact"/>
              <w:jc w:val="left"/>
              <w:textAlignment w:val="baseline"/>
              <w:rPr>
                <w:sz w:val="22"/>
                <w:szCs w:val="22"/>
                <w:lang w:val="en-US"/>
              </w:rPr>
            </w:pPr>
          </w:p>
        </w:tc>
        <w:tc>
          <w:tcPr>
            <w:tcW w:w="5387" w:type="dxa"/>
            <w:shd w:val="clear" w:color="auto" w:fill="auto"/>
            <w:vAlign w:val="center"/>
          </w:tcPr>
          <w:p w14:paraId="7AD9F73B" w14:textId="036B51CD" w:rsidR="00922050" w:rsidRPr="00CE634D" w:rsidRDefault="00CE634D" w:rsidP="00CE634D">
            <w:pPr>
              <w:spacing w:before="40" w:after="40"/>
              <w:ind w:right="108"/>
              <w:textAlignment w:val="baseline"/>
              <w:rPr>
                <w:b/>
                <w:sz w:val="22"/>
                <w:szCs w:val="22"/>
              </w:rPr>
            </w:pPr>
            <w:r w:rsidRPr="00CE634D">
              <w:rPr>
                <w:b/>
                <w:sz w:val="22"/>
                <w:szCs w:val="22"/>
                <w:highlight w:val="yellow"/>
              </w:rPr>
              <w:t>Additional clarification: could GACC provide the “missing” replies to the above three questions?</w:t>
            </w:r>
          </w:p>
        </w:tc>
        <w:tc>
          <w:tcPr>
            <w:tcW w:w="5415" w:type="dxa"/>
          </w:tcPr>
          <w:p w14:paraId="16EE9590" w14:textId="2A96E34D" w:rsidR="00922050" w:rsidRPr="007B0CF3" w:rsidRDefault="003D71BC" w:rsidP="00870C4A">
            <w:pPr>
              <w:pStyle w:val="CommentText"/>
              <w:ind w:left="179"/>
              <w:rPr>
                <w:sz w:val="22"/>
                <w:szCs w:val="22"/>
              </w:rPr>
            </w:pPr>
            <w:r w:rsidRPr="003D71BC">
              <w:rPr>
                <w:sz w:val="22"/>
                <w:szCs w:val="22"/>
                <w:highlight w:val="yellow"/>
              </w:rPr>
              <w:t>See above.</w:t>
            </w:r>
          </w:p>
        </w:tc>
      </w:tr>
      <w:tr w:rsidR="00922050" w:rsidRPr="007B0CF3" w14:paraId="0A640C77" w14:textId="77777777" w:rsidTr="00C714DA">
        <w:tc>
          <w:tcPr>
            <w:tcW w:w="1984" w:type="dxa"/>
            <w:shd w:val="clear" w:color="auto" w:fill="auto"/>
          </w:tcPr>
          <w:p w14:paraId="184ADD85" w14:textId="0EA47BFC" w:rsidR="00922050" w:rsidRDefault="00922050" w:rsidP="00A82458">
            <w:pPr>
              <w:tabs>
                <w:tab w:val="left" w:pos="360"/>
              </w:tabs>
              <w:spacing w:before="40" w:after="40" w:line="262" w:lineRule="exact"/>
              <w:jc w:val="left"/>
              <w:textAlignment w:val="baseline"/>
              <w:rPr>
                <w:sz w:val="22"/>
                <w:szCs w:val="22"/>
                <w:lang w:val="en-US"/>
              </w:rPr>
            </w:pPr>
            <w:r>
              <w:rPr>
                <w:sz w:val="22"/>
                <w:szCs w:val="22"/>
                <w:lang w:val="en-US"/>
              </w:rPr>
              <w:t>LABELLING</w:t>
            </w:r>
          </w:p>
        </w:tc>
        <w:tc>
          <w:tcPr>
            <w:tcW w:w="5387" w:type="dxa"/>
            <w:shd w:val="clear" w:color="auto" w:fill="auto"/>
            <w:vAlign w:val="center"/>
          </w:tcPr>
          <w:p w14:paraId="0BADBEF6" w14:textId="77777777" w:rsidR="00922050" w:rsidRPr="007B0CF3" w:rsidRDefault="00922050" w:rsidP="007B0CF3">
            <w:pPr>
              <w:spacing w:before="40" w:after="40"/>
              <w:ind w:right="108"/>
              <w:textAlignment w:val="baseline"/>
              <w:rPr>
                <w:sz w:val="22"/>
                <w:szCs w:val="22"/>
              </w:rPr>
            </w:pPr>
          </w:p>
        </w:tc>
        <w:tc>
          <w:tcPr>
            <w:tcW w:w="5415" w:type="dxa"/>
          </w:tcPr>
          <w:p w14:paraId="238397D2" w14:textId="77777777" w:rsidR="00922050" w:rsidRPr="007B0CF3" w:rsidRDefault="00922050" w:rsidP="00870C4A">
            <w:pPr>
              <w:pStyle w:val="CommentText"/>
              <w:ind w:left="179"/>
              <w:rPr>
                <w:sz w:val="22"/>
                <w:szCs w:val="22"/>
              </w:rPr>
            </w:pPr>
          </w:p>
        </w:tc>
      </w:tr>
      <w:tr w:rsidR="00922050" w:rsidRPr="007B0CF3" w14:paraId="5EAF6738" w14:textId="77777777" w:rsidTr="00C714DA">
        <w:tc>
          <w:tcPr>
            <w:tcW w:w="1984" w:type="dxa"/>
            <w:shd w:val="clear" w:color="auto" w:fill="auto"/>
          </w:tcPr>
          <w:p w14:paraId="34C7B8EB" w14:textId="77777777" w:rsidR="00922050" w:rsidRPr="007B0CF3" w:rsidRDefault="00922050" w:rsidP="001261BD">
            <w:pPr>
              <w:spacing w:before="40" w:after="40" w:line="230" w:lineRule="exact"/>
              <w:jc w:val="left"/>
              <w:textAlignment w:val="baseline"/>
              <w:rPr>
                <w:sz w:val="22"/>
                <w:szCs w:val="22"/>
                <w:lang w:val="en-US"/>
              </w:rPr>
            </w:pPr>
            <w:r w:rsidRPr="007B0CF3">
              <w:rPr>
                <w:sz w:val="22"/>
                <w:szCs w:val="22"/>
                <w:lang w:val="en-US"/>
              </w:rPr>
              <w:t>Labelling</w:t>
            </w:r>
          </w:p>
        </w:tc>
        <w:tc>
          <w:tcPr>
            <w:tcW w:w="5387" w:type="dxa"/>
            <w:shd w:val="clear" w:color="auto" w:fill="auto"/>
          </w:tcPr>
          <w:p w14:paraId="460C9894"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Can the Chinese registration number be indicated by adhesive stickers/labels?</w:t>
            </w:r>
          </w:p>
        </w:tc>
        <w:tc>
          <w:tcPr>
            <w:tcW w:w="5415" w:type="dxa"/>
          </w:tcPr>
          <w:p w14:paraId="4A7EF275" w14:textId="41956F9D" w:rsidR="00EF4B8E" w:rsidRPr="00EF4B8E" w:rsidRDefault="00EF4B8E" w:rsidP="00EF4B8E">
            <w:pPr>
              <w:spacing w:before="40" w:after="40"/>
              <w:ind w:left="142" w:right="108"/>
              <w:textAlignment w:val="baseline"/>
              <w:rPr>
                <w:sz w:val="22"/>
                <w:szCs w:val="22"/>
                <w:lang w:val="en-US"/>
              </w:rPr>
            </w:pPr>
            <w:r w:rsidRPr="00EF4B8E">
              <w:rPr>
                <w:sz w:val="22"/>
                <w:szCs w:val="22"/>
                <w:lang w:val="en-US"/>
              </w:rPr>
              <w:t xml:space="preserve">The GACC Decree No.248 does not stipulate the method of marking the registration number, individual enterprises can determine the applicable method for marking as appropriate, such as printing, sticking label, inkjet printing, etc., as long as it comply with the relevant provisions of &lt;the National Food Safety Standard General Rules for the Labeling of Prepackaged Foods GB7718&gt;. </w:t>
            </w:r>
          </w:p>
          <w:p w14:paraId="6C464419" w14:textId="68A8C437" w:rsidR="00922050" w:rsidRPr="007B0CF3" w:rsidRDefault="00EF4B8E" w:rsidP="00EF4B8E">
            <w:pPr>
              <w:spacing w:before="40" w:after="40"/>
              <w:ind w:left="142" w:right="108"/>
              <w:textAlignment w:val="baseline"/>
              <w:rPr>
                <w:color w:val="00B050"/>
                <w:sz w:val="22"/>
                <w:szCs w:val="22"/>
                <w:lang w:val="en-US"/>
              </w:rPr>
            </w:pPr>
            <w:r w:rsidRPr="00EF4B8E">
              <w:rPr>
                <w:sz w:val="22"/>
                <w:szCs w:val="22"/>
                <w:lang w:val="en-US"/>
              </w:rPr>
              <w:t xml:space="preserve">The Chinese labels of imported infant </w:t>
            </w:r>
            <w:r>
              <w:rPr>
                <w:sz w:val="22"/>
                <w:szCs w:val="22"/>
                <w:lang w:val="en-US"/>
              </w:rPr>
              <w:t xml:space="preserve">formula </w:t>
            </w:r>
            <w:r w:rsidRPr="00EF4B8E">
              <w:rPr>
                <w:sz w:val="22"/>
                <w:szCs w:val="22"/>
                <w:lang w:val="en-US"/>
              </w:rPr>
              <w:t>powder, health food and special dietary food must be printed on the minimum sales package and should not be the additional label affixed to the product</w:t>
            </w:r>
            <w:r>
              <w:rPr>
                <w:sz w:val="22"/>
                <w:szCs w:val="22"/>
                <w:lang w:val="en-US"/>
              </w:rPr>
              <w:t>.</w:t>
            </w:r>
          </w:p>
        </w:tc>
      </w:tr>
      <w:tr w:rsidR="00922050" w:rsidRPr="007B0CF3" w14:paraId="324D4752" w14:textId="77777777" w:rsidTr="00C714DA">
        <w:tc>
          <w:tcPr>
            <w:tcW w:w="1984" w:type="dxa"/>
            <w:shd w:val="clear" w:color="auto" w:fill="auto"/>
          </w:tcPr>
          <w:p w14:paraId="4BE71D89" w14:textId="77777777" w:rsidR="00922050" w:rsidRPr="007B0CF3" w:rsidRDefault="00922050" w:rsidP="001261BD">
            <w:pPr>
              <w:spacing w:before="40" w:after="40" w:line="230" w:lineRule="exact"/>
              <w:jc w:val="left"/>
              <w:textAlignment w:val="baseline"/>
              <w:rPr>
                <w:sz w:val="22"/>
                <w:szCs w:val="22"/>
                <w:lang w:val="en-US"/>
              </w:rPr>
            </w:pPr>
            <w:r w:rsidRPr="007B0CF3">
              <w:rPr>
                <w:sz w:val="22"/>
                <w:szCs w:val="22"/>
                <w:lang w:val="en-US"/>
              </w:rPr>
              <w:t>Labelling</w:t>
            </w:r>
          </w:p>
        </w:tc>
        <w:tc>
          <w:tcPr>
            <w:tcW w:w="5387" w:type="dxa"/>
            <w:shd w:val="clear" w:color="auto" w:fill="auto"/>
          </w:tcPr>
          <w:p w14:paraId="4604FA4B"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 xml:space="preserve">Should the registration number be included on the bottles/cans and also in the box that contains them? </w:t>
            </w:r>
          </w:p>
        </w:tc>
        <w:tc>
          <w:tcPr>
            <w:tcW w:w="5415" w:type="dxa"/>
          </w:tcPr>
          <w:p w14:paraId="474D63AA" w14:textId="77777777" w:rsidR="00B148EB" w:rsidRPr="00B148EB" w:rsidRDefault="00B148EB" w:rsidP="00B148EB">
            <w:pPr>
              <w:spacing w:before="40" w:after="40"/>
              <w:ind w:left="142" w:right="108"/>
              <w:textAlignment w:val="baseline"/>
              <w:rPr>
                <w:sz w:val="22"/>
                <w:szCs w:val="22"/>
                <w:lang w:val="en-US"/>
              </w:rPr>
            </w:pPr>
            <w:r w:rsidRPr="00B148EB">
              <w:rPr>
                <w:sz w:val="22"/>
                <w:szCs w:val="22"/>
                <w:lang w:val="en-US"/>
              </w:rPr>
              <w:t xml:space="preserve">As specified in Article 15, ‘A registered manufacturer shall mark the Chinese registration number or the registration number approved by the competent authority of the country/region on the inner and outer packaging of the foods exported to China.’ </w:t>
            </w:r>
          </w:p>
          <w:p w14:paraId="4802E663" w14:textId="7EF54FB0" w:rsidR="00922050" w:rsidRPr="007B0CF3" w:rsidRDefault="00B148EB" w:rsidP="00B148EB">
            <w:pPr>
              <w:spacing w:before="40" w:after="40"/>
              <w:ind w:left="142" w:right="108"/>
              <w:textAlignment w:val="baseline"/>
              <w:rPr>
                <w:sz w:val="22"/>
                <w:szCs w:val="22"/>
                <w:lang w:val="en-US"/>
              </w:rPr>
            </w:pPr>
            <w:r w:rsidRPr="00B148EB">
              <w:rPr>
                <w:sz w:val="22"/>
                <w:szCs w:val="22"/>
                <w:lang w:val="en-US"/>
              </w:rPr>
              <w:t>The inner and outer packaging refers to the both transport packaging and the independent packaging of the sales unit that can be sold separately.</w:t>
            </w:r>
          </w:p>
        </w:tc>
      </w:tr>
      <w:tr w:rsidR="00922050" w:rsidRPr="007B0CF3" w14:paraId="2AE6C50E" w14:textId="77777777" w:rsidTr="00C714DA">
        <w:tc>
          <w:tcPr>
            <w:tcW w:w="1984" w:type="dxa"/>
            <w:shd w:val="clear" w:color="auto" w:fill="auto"/>
          </w:tcPr>
          <w:p w14:paraId="32BBB1BB" w14:textId="77777777" w:rsidR="00922050" w:rsidRPr="007B0CF3" w:rsidRDefault="00922050" w:rsidP="001261BD">
            <w:pPr>
              <w:spacing w:before="40" w:after="40" w:line="230" w:lineRule="exact"/>
              <w:jc w:val="left"/>
              <w:textAlignment w:val="baseline"/>
              <w:rPr>
                <w:sz w:val="22"/>
                <w:szCs w:val="22"/>
                <w:lang w:val="en-US"/>
              </w:rPr>
            </w:pPr>
            <w:r w:rsidRPr="007B0CF3">
              <w:rPr>
                <w:sz w:val="22"/>
                <w:szCs w:val="22"/>
                <w:lang w:val="en-US"/>
              </w:rPr>
              <w:t>Labelling</w:t>
            </w:r>
          </w:p>
        </w:tc>
        <w:tc>
          <w:tcPr>
            <w:tcW w:w="5387" w:type="dxa"/>
            <w:shd w:val="clear" w:color="auto" w:fill="auto"/>
          </w:tcPr>
          <w:p w14:paraId="7FCC7DBD" w14:textId="77777777" w:rsidR="00922050" w:rsidRPr="007B0CF3" w:rsidRDefault="00922050" w:rsidP="001261BD">
            <w:pPr>
              <w:spacing w:before="40" w:after="40"/>
              <w:ind w:right="108"/>
              <w:textAlignment w:val="baseline"/>
              <w:rPr>
                <w:sz w:val="22"/>
                <w:szCs w:val="22"/>
                <w:lang w:val="en-US"/>
              </w:rPr>
            </w:pPr>
            <w:r w:rsidRPr="007B0CF3">
              <w:rPr>
                <w:sz w:val="22"/>
                <w:szCs w:val="22"/>
                <w:lang w:val="en-US"/>
              </w:rPr>
              <w:t>Can the registration number be added in China through labels that are put in bonded warehouses?</w:t>
            </w:r>
          </w:p>
        </w:tc>
        <w:tc>
          <w:tcPr>
            <w:tcW w:w="5415" w:type="dxa"/>
          </w:tcPr>
          <w:p w14:paraId="3961EB33" w14:textId="77777777" w:rsidR="00B148EB" w:rsidRPr="00B148EB" w:rsidRDefault="00B148EB" w:rsidP="00B148EB">
            <w:pPr>
              <w:spacing w:before="40" w:after="40"/>
              <w:ind w:left="142" w:right="108"/>
              <w:textAlignment w:val="baseline"/>
              <w:rPr>
                <w:sz w:val="22"/>
                <w:szCs w:val="22"/>
                <w:lang w:val="en-US"/>
              </w:rPr>
            </w:pPr>
            <w:r w:rsidRPr="00B148EB">
              <w:rPr>
                <w:sz w:val="22"/>
                <w:szCs w:val="22"/>
                <w:lang w:val="en-US"/>
              </w:rPr>
              <w:t xml:space="preserve">The Chinese labels of imported infant milk powder, health food and special dietary food must be printed on </w:t>
            </w:r>
            <w:r w:rsidRPr="00B148EB">
              <w:rPr>
                <w:sz w:val="22"/>
                <w:szCs w:val="22"/>
                <w:lang w:val="en-US"/>
              </w:rPr>
              <w:lastRenderedPageBreak/>
              <w:t>the minimum sales package and should not be the additional label affixed to the product.</w:t>
            </w:r>
          </w:p>
          <w:p w14:paraId="6300A5D5" w14:textId="7C88DC04" w:rsidR="00922050" w:rsidRPr="007B0CF3" w:rsidRDefault="00B148EB" w:rsidP="00B148EB">
            <w:pPr>
              <w:spacing w:before="40" w:after="40"/>
              <w:ind w:left="142" w:right="108"/>
              <w:textAlignment w:val="baseline"/>
              <w:rPr>
                <w:sz w:val="22"/>
                <w:szCs w:val="22"/>
                <w:lang w:val="en-US"/>
              </w:rPr>
            </w:pPr>
            <w:r w:rsidRPr="00B148EB">
              <w:rPr>
                <w:sz w:val="22"/>
                <w:szCs w:val="22"/>
                <w:lang w:val="en-US"/>
              </w:rPr>
              <w:t>The labeling requirements for imported meat and aquatic products should be in conformity with Article 30 of the GACC Decree No.249.</w:t>
            </w:r>
          </w:p>
        </w:tc>
      </w:tr>
      <w:tr w:rsidR="00922050" w:rsidRPr="007B0CF3" w14:paraId="5342DA39" w14:textId="77777777" w:rsidTr="00C714DA">
        <w:tc>
          <w:tcPr>
            <w:tcW w:w="1984" w:type="dxa"/>
            <w:shd w:val="clear" w:color="auto" w:fill="auto"/>
          </w:tcPr>
          <w:p w14:paraId="52E506C2" w14:textId="77777777" w:rsidR="00922050" w:rsidRDefault="00922050" w:rsidP="00A82458">
            <w:pPr>
              <w:tabs>
                <w:tab w:val="left" w:pos="360"/>
              </w:tabs>
              <w:spacing w:before="40" w:after="40" w:line="262" w:lineRule="exact"/>
              <w:jc w:val="left"/>
              <w:textAlignment w:val="baseline"/>
              <w:rPr>
                <w:sz w:val="22"/>
                <w:szCs w:val="22"/>
                <w:lang w:val="en-US"/>
              </w:rPr>
            </w:pPr>
          </w:p>
        </w:tc>
        <w:tc>
          <w:tcPr>
            <w:tcW w:w="5387" w:type="dxa"/>
            <w:shd w:val="clear" w:color="auto" w:fill="auto"/>
            <w:vAlign w:val="center"/>
          </w:tcPr>
          <w:p w14:paraId="59EB97EB" w14:textId="77777777" w:rsidR="00922050" w:rsidRPr="007B0CF3" w:rsidRDefault="00922050" w:rsidP="007B0CF3">
            <w:pPr>
              <w:spacing w:before="40" w:after="40"/>
              <w:ind w:right="108"/>
              <w:textAlignment w:val="baseline"/>
              <w:rPr>
                <w:sz w:val="22"/>
                <w:szCs w:val="22"/>
              </w:rPr>
            </w:pPr>
          </w:p>
        </w:tc>
        <w:tc>
          <w:tcPr>
            <w:tcW w:w="5415" w:type="dxa"/>
          </w:tcPr>
          <w:p w14:paraId="3E300529" w14:textId="77777777" w:rsidR="00922050" w:rsidRPr="007B0CF3" w:rsidRDefault="00922050" w:rsidP="00870C4A">
            <w:pPr>
              <w:pStyle w:val="CommentText"/>
              <w:ind w:left="179"/>
              <w:rPr>
                <w:sz w:val="22"/>
                <w:szCs w:val="22"/>
              </w:rPr>
            </w:pPr>
          </w:p>
        </w:tc>
      </w:tr>
      <w:tr w:rsidR="00922050" w:rsidRPr="007B0CF3" w14:paraId="5334FE63" w14:textId="77777777" w:rsidTr="00C714DA">
        <w:tc>
          <w:tcPr>
            <w:tcW w:w="1984" w:type="dxa"/>
            <w:shd w:val="clear" w:color="auto" w:fill="auto"/>
          </w:tcPr>
          <w:p w14:paraId="52170463" w14:textId="7D3A6FC9" w:rsidR="00922050" w:rsidRPr="007B0CF3" w:rsidRDefault="00922050" w:rsidP="00A82458">
            <w:pPr>
              <w:tabs>
                <w:tab w:val="left" w:pos="360"/>
              </w:tabs>
              <w:spacing w:before="40" w:after="40" w:line="262" w:lineRule="exact"/>
              <w:jc w:val="left"/>
              <w:textAlignment w:val="baseline"/>
              <w:rPr>
                <w:sz w:val="22"/>
                <w:szCs w:val="22"/>
                <w:lang w:val="en-US"/>
              </w:rPr>
            </w:pPr>
            <w:r>
              <w:rPr>
                <w:sz w:val="22"/>
                <w:szCs w:val="22"/>
                <w:lang w:val="en-US"/>
              </w:rPr>
              <w:t>IT SYSTEM</w:t>
            </w:r>
          </w:p>
        </w:tc>
        <w:tc>
          <w:tcPr>
            <w:tcW w:w="5387" w:type="dxa"/>
            <w:shd w:val="clear" w:color="auto" w:fill="auto"/>
            <w:vAlign w:val="center"/>
          </w:tcPr>
          <w:p w14:paraId="7F17BD8C" w14:textId="77777777" w:rsidR="00922050" w:rsidRPr="007B0CF3" w:rsidRDefault="00922050" w:rsidP="007B0CF3">
            <w:pPr>
              <w:spacing w:before="40" w:after="40"/>
              <w:ind w:right="108"/>
              <w:textAlignment w:val="baseline"/>
              <w:rPr>
                <w:sz w:val="22"/>
                <w:szCs w:val="22"/>
              </w:rPr>
            </w:pPr>
          </w:p>
        </w:tc>
        <w:tc>
          <w:tcPr>
            <w:tcW w:w="5415" w:type="dxa"/>
          </w:tcPr>
          <w:p w14:paraId="4CCF9932" w14:textId="77777777" w:rsidR="00922050" w:rsidRPr="007B0CF3" w:rsidRDefault="00922050" w:rsidP="00870C4A">
            <w:pPr>
              <w:pStyle w:val="CommentText"/>
              <w:ind w:left="179"/>
              <w:rPr>
                <w:sz w:val="22"/>
                <w:szCs w:val="22"/>
              </w:rPr>
            </w:pPr>
          </w:p>
        </w:tc>
      </w:tr>
      <w:tr w:rsidR="00922050" w:rsidRPr="007B0CF3" w14:paraId="76FF4647" w14:textId="77777777" w:rsidTr="00C714DA">
        <w:tc>
          <w:tcPr>
            <w:tcW w:w="1984" w:type="dxa"/>
            <w:shd w:val="clear" w:color="auto" w:fill="auto"/>
          </w:tcPr>
          <w:p w14:paraId="417B6956" w14:textId="77777777" w:rsidR="00922050" w:rsidRPr="007B0CF3" w:rsidRDefault="00922050" w:rsidP="00A82458">
            <w:pPr>
              <w:tabs>
                <w:tab w:val="left" w:pos="360"/>
              </w:tabs>
              <w:spacing w:before="40" w:after="40" w:line="262" w:lineRule="exact"/>
              <w:jc w:val="left"/>
              <w:textAlignment w:val="baseline"/>
              <w:rPr>
                <w:sz w:val="22"/>
                <w:szCs w:val="22"/>
                <w:lang w:val="en-US"/>
              </w:rPr>
            </w:pPr>
            <w:r w:rsidRPr="007B0CF3">
              <w:rPr>
                <w:sz w:val="22"/>
                <w:szCs w:val="22"/>
                <w:lang w:val="en-US"/>
              </w:rPr>
              <w:t xml:space="preserve">IT system </w:t>
            </w:r>
          </w:p>
        </w:tc>
        <w:tc>
          <w:tcPr>
            <w:tcW w:w="5387" w:type="dxa"/>
            <w:shd w:val="clear" w:color="auto" w:fill="auto"/>
            <w:vAlign w:val="center"/>
          </w:tcPr>
          <w:p w14:paraId="2080ACB8" w14:textId="77777777" w:rsidR="00922050" w:rsidRPr="007B0CF3" w:rsidRDefault="00922050" w:rsidP="007B0CF3">
            <w:pPr>
              <w:spacing w:before="40" w:after="40"/>
              <w:ind w:right="108"/>
              <w:textAlignment w:val="baseline"/>
              <w:rPr>
                <w:sz w:val="22"/>
                <w:szCs w:val="22"/>
              </w:rPr>
            </w:pPr>
            <w:r w:rsidRPr="007B0CF3">
              <w:rPr>
                <w:sz w:val="22"/>
                <w:szCs w:val="22"/>
              </w:rPr>
              <w:t>The GACC has published two user manuals for CIFER (in English) and, after the publication, the system itself has undergone several changes</w:t>
            </w:r>
          </w:p>
          <w:p w14:paraId="036EDF8C" w14:textId="77777777" w:rsidR="00922050" w:rsidRPr="007B0CF3" w:rsidRDefault="00922050" w:rsidP="007B0CF3">
            <w:pPr>
              <w:spacing w:before="40" w:after="40"/>
              <w:ind w:right="108"/>
              <w:textAlignment w:val="baseline"/>
              <w:rPr>
                <w:sz w:val="22"/>
                <w:szCs w:val="22"/>
              </w:rPr>
            </w:pPr>
            <w:r w:rsidRPr="007B0CF3">
              <w:rPr>
                <w:sz w:val="22"/>
                <w:szCs w:val="22"/>
              </w:rPr>
              <w:t xml:space="preserve">For example, could China clarify the requirements for the characters that can be used during registration (e.g.: minimum number, which characters cannot be used), and provide more detailed explanation of the mandatory rows (it is not always clear what data is expected exactly)? </w:t>
            </w:r>
          </w:p>
          <w:p w14:paraId="4F82A306" w14:textId="77777777" w:rsidR="00922050" w:rsidRPr="007B0CF3" w:rsidRDefault="00922050" w:rsidP="007B0CF3">
            <w:pPr>
              <w:spacing w:before="40" w:after="40"/>
              <w:ind w:right="108"/>
              <w:textAlignment w:val="baseline"/>
              <w:rPr>
                <w:sz w:val="22"/>
                <w:szCs w:val="22"/>
              </w:rPr>
            </w:pPr>
            <w:r w:rsidRPr="007B0CF3">
              <w:rPr>
                <w:sz w:val="22"/>
                <w:szCs w:val="22"/>
                <w:lang w:val="en-US"/>
              </w:rPr>
              <w:t>There is compulsory data and non-compulsory data. However, in many cases, the non-compulsory data must also be filled in, otherwise the system will not allow moving on. Could China clarify and simplify this?</w:t>
            </w:r>
          </w:p>
        </w:tc>
        <w:tc>
          <w:tcPr>
            <w:tcW w:w="5415" w:type="dxa"/>
          </w:tcPr>
          <w:p w14:paraId="15C20DBD" w14:textId="77777777" w:rsidR="00B148EB" w:rsidRPr="00B148EB" w:rsidRDefault="00B148EB" w:rsidP="00B148EB">
            <w:pPr>
              <w:pStyle w:val="CommentText"/>
              <w:ind w:left="179"/>
              <w:rPr>
                <w:sz w:val="22"/>
                <w:szCs w:val="22"/>
              </w:rPr>
            </w:pPr>
            <w:r w:rsidRPr="00B148EB">
              <w:rPr>
                <w:sz w:val="22"/>
                <w:szCs w:val="22"/>
              </w:rPr>
              <w:t>In the CIFER system, the mandatory fields are marked using ‘*’. Applicants should fill in the registration fields according to the actual situation.</w:t>
            </w:r>
          </w:p>
          <w:p w14:paraId="61B4FA9D" w14:textId="5095BE03" w:rsidR="00922050" w:rsidRPr="007B0CF3" w:rsidRDefault="00B148EB" w:rsidP="00B148EB">
            <w:pPr>
              <w:pStyle w:val="CommentText"/>
              <w:ind w:left="179"/>
              <w:rPr>
                <w:sz w:val="22"/>
                <w:szCs w:val="22"/>
              </w:rPr>
            </w:pPr>
            <w:r w:rsidRPr="00B148EB">
              <w:rPr>
                <w:sz w:val="22"/>
                <w:szCs w:val="22"/>
              </w:rPr>
              <w:t>If the European enterprises unable complete the registration for the reason of not filling in the non-required fields, please provide specific examples and clear screenshots to the Chinese side for reference, we will fix the problem asap.</w:t>
            </w:r>
          </w:p>
        </w:tc>
      </w:tr>
      <w:tr w:rsidR="00922050" w:rsidRPr="007B0CF3" w14:paraId="18FEB81C" w14:textId="77777777" w:rsidTr="00C714DA">
        <w:tc>
          <w:tcPr>
            <w:tcW w:w="1984" w:type="dxa"/>
            <w:shd w:val="clear" w:color="auto" w:fill="auto"/>
          </w:tcPr>
          <w:p w14:paraId="13200082" w14:textId="77777777" w:rsidR="00922050" w:rsidRPr="007B0CF3" w:rsidRDefault="00922050" w:rsidP="00A82458">
            <w:pPr>
              <w:tabs>
                <w:tab w:val="left" w:pos="360"/>
              </w:tabs>
              <w:spacing w:before="40" w:after="40" w:line="262" w:lineRule="exact"/>
              <w:jc w:val="left"/>
              <w:textAlignment w:val="baseline"/>
              <w:rPr>
                <w:sz w:val="22"/>
                <w:szCs w:val="22"/>
                <w:lang w:val="en-US"/>
              </w:rPr>
            </w:pPr>
            <w:r w:rsidRPr="007B0CF3">
              <w:rPr>
                <w:sz w:val="22"/>
                <w:szCs w:val="22"/>
                <w:lang w:val="en-US"/>
              </w:rPr>
              <w:t>IT system</w:t>
            </w:r>
          </w:p>
        </w:tc>
        <w:tc>
          <w:tcPr>
            <w:tcW w:w="5387" w:type="dxa"/>
            <w:shd w:val="clear" w:color="auto" w:fill="auto"/>
            <w:vAlign w:val="center"/>
          </w:tcPr>
          <w:p w14:paraId="63254608" w14:textId="77777777" w:rsidR="00922050" w:rsidRPr="007B0CF3" w:rsidRDefault="00922050" w:rsidP="007B0CF3">
            <w:pPr>
              <w:spacing w:before="40" w:after="40"/>
              <w:ind w:right="108"/>
              <w:textAlignment w:val="baseline"/>
              <w:rPr>
                <w:sz w:val="22"/>
                <w:szCs w:val="22"/>
              </w:rPr>
            </w:pPr>
            <w:r w:rsidRPr="007B0CF3">
              <w:rPr>
                <w:sz w:val="22"/>
                <w:szCs w:val="22"/>
              </w:rPr>
              <w:t xml:space="preserve">The CIFER system is often unavailable (404 error massage or access denial even if correct login details are used). </w:t>
            </w:r>
          </w:p>
          <w:p w14:paraId="27FC8F5A" w14:textId="77777777" w:rsidR="00922050" w:rsidRPr="007B0CF3" w:rsidRDefault="00922050" w:rsidP="007B0CF3">
            <w:pPr>
              <w:spacing w:before="40" w:after="40"/>
              <w:ind w:right="108"/>
              <w:textAlignment w:val="baseline"/>
              <w:rPr>
                <w:sz w:val="22"/>
                <w:szCs w:val="22"/>
                <w:lang w:val="en-US"/>
              </w:rPr>
            </w:pPr>
            <w:r w:rsidRPr="007B0CF3">
              <w:rPr>
                <w:sz w:val="22"/>
                <w:szCs w:val="22"/>
                <w:lang w:val="en-US"/>
              </w:rPr>
              <w:t xml:space="preserve">Could China indicate which internet browser or browser setting work best with the system? </w:t>
            </w:r>
          </w:p>
          <w:p w14:paraId="1F143F7F" w14:textId="77777777" w:rsidR="00922050" w:rsidRPr="007B0CF3" w:rsidRDefault="00922050" w:rsidP="007B0CF3">
            <w:pPr>
              <w:spacing w:before="40" w:after="40"/>
              <w:ind w:right="108"/>
              <w:textAlignment w:val="baseline"/>
              <w:rPr>
                <w:sz w:val="22"/>
                <w:szCs w:val="22"/>
                <w:lang w:val="en-US"/>
              </w:rPr>
            </w:pPr>
            <w:r w:rsidRPr="007B0CF3">
              <w:rPr>
                <w:sz w:val="22"/>
                <w:szCs w:val="22"/>
                <w:lang w:val="en-US"/>
              </w:rPr>
              <w:t xml:space="preserve">The system does not provide the possibility to exchange messages between the GACC and the competent authority. For example: the authority does not know exactly what needs to be fixed if something is not correct according to the GACC. Could China put in place a faster </w:t>
            </w:r>
            <w:r w:rsidRPr="007B0CF3">
              <w:rPr>
                <w:sz w:val="22"/>
                <w:szCs w:val="22"/>
                <w:lang w:val="en-US"/>
              </w:rPr>
              <w:lastRenderedPageBreak/>
              <w:t>information exchange, which would enable problems to be solved more quickly (not weeks)?</w:t>
            </w:r>
          </w:p>
          <w:p w14:paraId="66D4AFC5" w14:textId="77777777" w:rsidR="00922050" w:rsidRPr="007B0CF3" w:rsidRDefault="00922050" w:rsidP="007B0CF3">
            <w:pPr>
              <w:spacing w:before="40" w:after="40"/>
              <w:ind w:right="108"/>
              <w:textAlignment w:val="baseline"/>
              <w:rPr>
                <w:sz w:val="22"/>
                <w:szCs w:val="22"/>
                <w:lang w:val="en-US"/>
              </w:rPr>
            </w:pPr>
          </w:p>
        </w:tc>
        <w:tc>
          <w:tcPr>
            <w:tcW w:w="5415" w:type="dxa"/>
          </w:tcPr>
          <w:p w14:paraId="2F5E18A5" w14:textId="572C26DF" w:rsidR="00B148EB" w:rsidRPr="00B148EB" w:rsidRDefault="00B148EB" w:rsidP="00B148EB">
            <w:pPr>
              <w:pStyle w:val="CommentText"/>
              <w:ind w:left="179"/>
              <w:rPr>
                <w:sz w:val="22"/>
                <w:szCs w:val="22"/>
              </w:rPr>
            </w:pPr>
            <w:r>
              <w:rPr>
                <w:sz w:val="22"/>
                <w:szCs w:val="22"/>
              </w:rPr>
              <w:lastRenderedPageBreak/>
              <w:t>It is recommended that the EU</w:t>
            </w:r>
            <w:r w:rsidRPr="00B148EB">
              <w:rPr>
                <w:sz w:val="22"/>
                <w:szCs w:val="22"/>
              </w:rPr>
              <w:t xml:space="preserve"> use Chrome browser 50 or above to log onto the CIFER system.</w:t>
            </w:r>
          </w:p>
          <w:p w14:paraId="08680118" w14:textId="47E435AD" w:rsidR="00922050" w:rsidRPr="007B0CF3" w:rsidRDefault="00B148EB" w:rsidP="00B148EB">
            <w:pPr>
              <w:pStyle w:val="CommentText"/>
              <w:ind w:left="179"/>
              <w:rPr>
                <w:sz w:val="22"/>
                <w:szCs w:val="22"/>
              </w:rPr>
            </w:pPr>
            <w:r w:rsidRPr="00B148EB">
              <w:rPr>
                <w:sz w:val="22"/>
                <w:szCs w:val="22"/>
              </w:rPr>
              <w:t>For mistakes pointed out by GACC, of which the competent authority concerned does not know how to correct, please provide specific examples and corresponding screenshots to facilitate the Chinese side to resolve the problem.</w:t>
            </w:r>
          </w:p>
        </w:tc>
      </w:tr>
      <w:tr w:rsidR="00922050" w:rsidRPr="007B0CF3" w14:paraId="72458CDD" w14:textId="77777777" w:rsidTr="00C714DA">
        <w:tc>
          <w:tcPr>
            <w:tcW w:w="1984" w:type="dxa"/>
            <w:shd w:val="clear" w:color="auto" w:fill="auto"/>
          </w:tcPr>
          <w:p w14:paraId="67BB9F5F" w14:textId="77777777" w:rsidR="00922050" w:rsidRPr="0043627D" w:rsidDel="009517FB" w:rsidRDefault="00922050" w:rsidP="00A82458">
            <w:pPr>
              <w:tabs>
                <w:tab w:val="left" w:pos="360"/>
              </w:tabs>
              <w:spacing w:before="40" w:after="40" w:line="262" w:lineRule="exact"/>
              <w:jc w:val="left"/>
              <w:textAlignment w:val="baseline"/>
              <w:rPr>
                <w:sz w:val="22"/>
                <w:szCs w:val="22"/>
                <w:lang w:val="en-US"/>
              </w:rPr>
            </w:pPr>
            <w:r w:rsidRPr="0043627D">
              <w:rPr>
                <w:sz w:val="22"/>
                <w:szCs w:val="22"/>
                <w:lang w:val="en-US"/>
              </w:rPr>
              <w:t>IT system</w:t>
            </w:r>
          </w:p>
        </w:tc>
        <w:tc>
          <w:tcPr>
            <w:tcW w:w="5387" w:type="dxa"/>
            <w:shd w:val="clear" w:color="auto" w:fill="auto"/>
            <w:vAlign w:val="center"/>
          </w:tcPr>
          <w:p w14:paraId="1496F8F4" w14:textId="77777777" w:rsidR="00922050" w:rsidRPr="0043627D" w:rsidRDefault="00922050" w:rsidP="007B0CF3">
            <w:pPr>
              <w:spacing w:before="40" w:after="40"/>
              <w:ind w:right="108"/>
              <w:textAlignment w:val="baseline"/>
              <w:rPr>
                <w:sz w:val="22"/>
                <w:szCs w:val="22"/>
              </w:rPr>
            </w:pPr>
            <w:r w:rsidRPr="0043627D">
              <w:rPr>
                <w:sz w:val="22"/>
                <w:szCs w:val="22"/>
              </w:rPr>
              <w:t xml:space="preserve">The CIFER system has been upgraded several times over the last months including after entry into force of Decree 248 on 01.01.2022. Could China publish one single and updated CIFER manual (in English) and organise a CIFER training (in English) for EU competent authorities and business organizations? </w:t>
            </w:r>
          </w:p>
        </w:tc>
        <w:tc>
          <w:tcPr>
            <w:tcW w:w="5415" w:type="dxa"/>
          </w:tcPr>
          <w:p w14:paraId="561ADB4C" w14:textId="77777777" w:rsidR="00603FB5" w:rsidRPr="0043627D" w:rsidRDefault="00603FB5" w:rsidP="00603FB5">
            <w:pPr>
              <w:spacing w:before="40" w:after="40"/>
              <w:ind w:right="108"/>
              <w:textAlignment w:val="baseline"/>
              <w:rPr>
                <w:sz w:val="22"/>
                <w:szCs w:val="22"/>
              </w:rPr>
            </w:pPr>
            <w:r w:rsidRPr="0043627D">
              <w:rPr>
                <w:sz w:val="22"/>
                <w:szCs w:val="22"/>
              </w:rPr>
              <w:t xml:space="preserve">The latest User Operation Manual (English version) of the CIFER system will be released recently. </w:t>
            </w:r>
          </w:p>
          <w:p w14:paraId="7ED952AC" w14:textId="5B096463" w:rsidR="00922050" w:rsidRPr="0043627D" w:rsidRDefault="00F37EB7" w:rsidP="00603FB5">
            <w:pPr>
              <w:spacing w:before="40" w:after="40"/>
              <w:ind w:right="108"/>
              <w:textAlignment w:val="baseline"/>
              <w:rPr>
                <w:color w:val="00B050"/>
                <w:sz w:val="22"/>
                <w:szCs w:val="22"/>
              </w:rPr>
            </w:pPr>
            <w:r w:rsidRPr="0043627D">
              <w:rPr>
                <w:sz w:val="22"/>
                <w:szCs w:val="22"/>
              </w:rPr>
              <w:t>If the EU</w:t>
            </w:r>
            <w:r w:rsidR="00603FB5" w:rsidRPr="0043627D">
              <w:rPr>
                <w:sz w:val="22"/>
                <w:szCs w:val="22"/>
              </w:rPr>
              <w:t xml:space="preserve"> intends to hold online training on the updated CIFER system, the Chinese side is willing to send experts to attend the training and answer relevant questions.</w:t>
            </w:r>
          </w:p>
        </w:tc>
      </w:tr>
      <w:tr w:rsidR="00344E9F" w:rsidRPr="007B0CF3" w14:paraId="48A605D0" w14:textId="77777777" w:rsidTr="00C714DA">
        <w:tc>
          <w:tcPr>
            <w:tcW w:w="1984" w:type="dxa"/>
            <w:shd w:val="clear" w:color="auto" w:fill="auto"/>
          </w:tcPr>
          <w:p w14:paraId="2742C7E1" w14:textId="77777777" w:rsidR="00344E9F" w:rsidRPr="001861B9" w:rsidRDefault="00344E9F" w:rsidP="00A82458">
            <w:pPr>
              <w:tabs>
                <w:tab w:val="left" w:pos="360"/>
              </w:tabs>
              <w:spacing w:before="40" w:after="40" w:line="262" w:lineRule="exact"/>
              <w:jc w:val="left"/>
              <w:textAlignment w:val="baseline"/>
              <w:rPr>
                <w:sz w:val="22"/>
                <w:szCs w:val="22"/>
                <w:highlight w:val="yellow"/>
                <w:lang w:val="en-US"/>
              </w:rPr>
            </w:pPr>
          </w:p>
        </w:tc>
        <w:tc>
          <w:tcPr>
            <w:tcW w:w="5387" w:type="dxa"/>
            <w:shd w:val="clear" w:color="auto" w:fill="auto"/>
            <w:vAlign w:val="center"/>
          </w:tcPr>
          <w:p w14:paraId="47FAC367" w14:textId="02C83A6E" w:rsidR="00344E9F" w:rsidRPr="0043627D" w:rsidRDefault="00344E9F" w:rsidP="0043627D">
            <w:pPr>
              <w:spacing w:before="40" w:after="40"/>
              <w:ind w:right="108"/>
              <w:textAlignment w:val="baseline"/>
              <w:rPr>
                <w:b/>
                <w:sz w:val="22"/>
                <w:szCs w:val="22"/>
                <w:highlight w:val="yellow"/>
              </w:rPr>
            </w:pPr>
            <w:r w:rsidRPr="0043627D">
              <w:rPr>
                <w:b/>
                <w:sz w:val="22"/>
                <w:szCs w:val="22"/>
                <w:highlight w:val="yellow"/>
              </w:rPr>
              <w:t xml:space="preserve">Additional clarification: the EU welcomes the proposal from GACC to provide experts to answer questions in an online training - could GACC confirm which date for this training </w:t>
            </w:r>
            <w:r w:rsidR="0043627D" w:rsidRPr="0043627D">
              <w:rPr>
                <w:b/>
                <w:sz w:val="22"/>
                <w:szCs w:val="22"/>
                <w:highlight w:val="yellow"/>
              </w:rPr>
              <w:t>could be envisaged</w:t>
            </w:r>
            <w:r w:rsidRPr="0043627D">
              <w:rPr>
                <w:b/>
                <w:sz w:val="22"/>
                <w:szCs w:val="22"/>
                <w:highlight w:val="yellow"/>
              </w:rPr>
              <w:t xml:space="preserve">? </w:t>
            </w:r>
          </w:p>
        </w:tc>
        <w:tc>
          <w:tcPr>
            <w:tcW w:w="5415" w:type="dxa"/>
          </w:tcPr>
          <w:p w14:paraId="7A2716E3" w14:textId="0E7428D2" w:rsidR="00344E9F" w:rsidRPr="001861B9" w:rsidRDefault="00451DFE" w:rsidP="007E43B4">
            <w:pPr>
              <w:spacing w:before="40" w:after="40"/>
              <w:ind w:right="108"/>
              <w:textAlignment w:val="baseline"/>
              <w:rPr>
                <w:sz w:val="22"/>
                <w:szCs w:val="22"/>
                <w:highlight w:val="yellow"/>
              </w:rPr>
            </w:pPr>
            <w:r>
              <w:rPr>
                <w:sz w:val="22"/>
                <w:szCs w:val="22"/>
                <w:highlight w:val="yellow"/>
              </w:rPr>
              <w:t>China Customs</w:t>
            </w:r>
            <w:r w:rsidR="007E43B4" w:rsidRPr="007E43B4">
              <w:rPr>
                <w:sz w:val="22"/>
                <w:szCs w:val="22"/>
                <w:highlight w:val="yellow"/>
              </w:rPr>
              <w:t xml:space="preserve"> is willing to provide video training for European companies, and hopes that the European side can put forward specific needs, and </w:t>
            </w:r>
            <w:r w:rsidR="007E43B4">
              <w:rPr>
                <w:sz w:val="22"/>
                <w:szCs w:val="22"/>
                <w:highlight w:val="yellow"/>
              </w:rPr>
              <w:t>China Customs</w:t>
            </w:r>
            <w:r w:rsidR="007E43B4" w:rsidRPr="007E43B4">
              <w:rPr>
                <w:sz w:val="22"/>
                <w:szCs w:val="22"/>
                <w:highlight w:val="yellow"/>
              </w:rPr>
              <w:t xml:space="preserve"> will provide targeted training. The two sides can negotiate on </w:t>
            </w:r>
            <w:r w:rsidR="007E43B4">
              <w:rPr>
                <w:sz w:val="22"/>
                <w:szCs w:val="22"/>
                <w:highlight w:val="yellow"/>
              </w:rPr>
              <w:t>the date later</w:t>
            </w:r>
            <w:r w:rsidR="007E43B4" w:rsidRPr="007E43B4">
              <w:rPr>
                <w:sz w:val="22"/>
                <w:szCs w:val="22"/>
                <w:highlight w:val="yellow"/>
              </w:rPr>
              <w:t>.</w:t>
            </w:r>
          </w:p>
        </w:tc>
      </w:tr>
      <w:tr w:rsidR="00922050" w:rsidRPr="007B0CF3" w14:paraId="16D561F4" w14:textId="77777777" w:rsidTr="00C714DA">
        <w:tc>
          <w:tcPr>
            <w:tcW w:w="1984" w:type="dxa"/>
            <w:shd w:val="clear" w:color="auto" w:fill="auto"/>
          </w:tcPr>
          <w:p w14:paraId="437174A4" w14:textId="77777777" w:rsidR="00922050" w:rsidRPr="0043627D" w:rsidRDefault="00922050" w:rsidP="00A82458">
            <w:pPr>
              <w:pStyle w:val="ListParagraph"/>
              <w:spacing w:before="40" w:after="40"/>
              <w:ind w:left="0"/>
              <w:rPr>
                <w:rFonts w:ascii="Times New Roman" w:hAnsi="Times New Roman" w:cs="Times New Roman"/>
              </w:rPr>
            </w:pPr>
            <w:r w:rsidRPr="0043627D">
              <w:rPr>
                <w:rFonts w:ascii="Times New Roman" w:hAnsi="Times New Roman" w:cs="Times New Roman"/>
              </w:rPr>
              <w:t>IT system</w:t>
            </w:r>
          </w:p>
          <w:p w14:paraId="7294A053" w14:textId="77777777" w:rsidR="00922050" w:rsidRPr="0043627D" w:rsidRDefault="00922050" w:rsidP="00A82458">
            <w:pPr>
              <w:pStyle w:val="ListParagraph"/>
              <w:spacing w:before="40" w:after="40"/>
              <w:ind w:left="0"/>
              <w:rPr>
                <w:rFonts w:ascii="Times New Roman" w:hAnsi="Times New Roman" w:cs="Times New Roman"/>
              </w:rPr>
            </w:pPr>
          </w:p>
        </w:tc>
        <w:tc>
          <w:tcPr>
            <w:tcW w:w="5387" w:type="dxa"/>
            <w:shd w:val="clear" w:color="auto" w:fill="auto"/>
          </w:tcPr>
          <w:p w14:paraId="1435E2EA" w14:textId="77777777" w:rsidR="00922050" w:rsidRPr="0043627D" w:rsidRDefault="00922050" w:rsidP="007B0CF3">
            <w:pPr>
              <w:spacing w:before="40" w:after="40"/>
              <w:jc w:val="left"/>
              <w:rPr>
                <w:sz w:val="22"/>
                <w:szCs w:val="22"/>
              </w:rPr>
            </w:pPr>
            <w:r w:rsidRPr="0043627D">
              <w:rPr>
                <w:sz w:val="22"/>
                <w:szCs w:val="22"/>
              </w:rPr>
              <w:t>Several companies have tried to contact the official GACC dedicated email address (</w:t>
            </w:r>
            <w:hyperlink r:id="rId31" w:history="1">
              <w:r w:rsidRPr="0043627D">
                <w:rPr>
                  <w:rStyle w:val="Hyperlink"/>
                  <w:sz w:val="22"/>
                  <w:szCs w:val="22"/>
                </w:rPr>
                <w:t>eport@chinaport.gov.cn</w:t>
              </w:r>
            </w:hyperlink>
            <w:r w:rsidRPr="0043627D">
              <w:rPr>
                <w:sz w:val="22"/>
                <w:szCs w:val="22"/>
              </w:rPr>
              <w:t>) - which is the only email address available in the “Contact us” page of the CIFER platform) concerning technical issues with their registration. They received a standard reply with a CIFER manual and a recommendation to follow the guidance provided in the CIFER manual. This did not help them resolve their particular problem. We understand that reaching the hotline by phone is much more efficient, but communications by phone can only take place in Mandarin, which most SMEs do not master.</w:t>
            </w:r>
          </w:p>
          <w:p w14:paraId="724EE85F" w14:textId="77777777" w:rsidR="00922050" w:rsidRPr="0043627D" w:rsidRDefault="00922050" w:rsidP="007B0CF3">
            <w:pPr>
              <w:spacing w:before="40" w:after="40"/>
              <w:jc w:val="left"/>
              <w:rPr>
                <w:sz w:val="22"/>
                <w:szCs w:val="22"/>
              </w:rPr>
            </w:pPr>
            <w:r w:rsidRPr="0043627D">
              <w:rPr>
                <w:sz w:val="22"/>
                <w:szCs w:val="22"/>
              </w:rPr>
              <w:t xml:space="preserve">Could GACC provide a hotline phone number in English? Could GACC confirm that EU Member States and businesses should us the following e-mail address as Decree 248 contact point </w:t>
            </w:r>
            <w:hyperlink r:id="rId32" w:history="1">
              <w:r w:rsidRPr="0043627D">
                <w:rPr>
                  <w:rStyle w:val="Hyperlink"/>
                  <w:sz w:val="22"/>
                  <w:szCs w:val="22"/>
                </w:rPr>
                <w:t>mxjciq@163.com</w:t>
              </w:r>
            </w:hyperlink>
            <w:r w:rsidRPr="0043627D">
              <w:rPr>
                <w:sz w:val="22"/>
                <w:szCs w:val="22"/>
              </w:rPr>
              <w:t xml:space="preserve"> (or confirm what is the Decree 248 contact point email to be used)</w:t>
            </w:r>
          </w:p>
        </w:tc>
        <w:tc>
          <w:tcPr>
            <w:tcW w:w="5415" w:type="dxa"/>
          </w:tcPr>
          <w:p w14:paraId="58357BA6" w14:textId="014819B9" w:rsidR="00922050" w:rsidRPr="0043627D" w:rsidRDefault="008331B9" w:rsidP="00A82458">
            <w:pPr>
              <w:spacing w:before="40" w:after="40"/>
              <w:jc w:val="left"/>
              <w:rPr>
                <w:color w:val="00B050"/>
                <w:sz w:val="22"/>
                <w:szCs w:val="22"/>
              </w:rPr>
            </w:pPr>
            <w:r w:rsidRPr="0043627D">
              <w:rPr>
                <w:sz w:val="22"/>
                <w:szCs w:val="22"/>
              </w:rPr>
              <w:t>China will continue to upgrade and optimize the CIFER system and User Operation Manual to ensure that most enterprises can use the system smoothly. For the few enterprises and individual problems, the Chinese side suggests that the enterprises concerned regularly or irregularly feedback the specific issues through the European Union or the competent authority of their own country/region via the current operating mode and working channel to the Chinese side, and GACC will respond positively as soon as possible.</w:t>
            </w:r>
          </w:p>
        </w:tc>
      </w:tr>
      <w:tr w:rsidR="00922050" w:rsidRPr="007B0CF3" w14:paraId="70729BFD" w14:textId="77777777" w:rsidTr="00C714DA">
        <w:tc>
          <w:tcPr>
            <w:tcW w:w="1984" w:type="dxa"/>
            <w:shd w:val="clear" w:color="auto" w:fill="auto"/>
          </w:tcPr>
          <w:p w14:paraId="7BA929C0" w14:textId="77777777" w:rsidR="00922050" w:rsidRDefault="00922050" w:rsidP="00A82458">
            <w:pPr>
              <w:spacing w:before="40" w:after="40"/>
              <w:jc w:val="left"/>
              <w:rPr>
                <w:sz w:val="22"/>
                <w:szCs w:val="22"/>
              </w:rPr>
            </w:pPr>
          </w:p>
        </w:tc>
        <w:tc>
          <w:tcPr>
            <w:tcW w:w="5387" w:type="dxa"/>
            <w:shd w:val="clear" w:color="auto" w:fill="auto"/>
          </w:tcPr>
          <w:p w14:paraId="3D3F5525" w14:textId="5EFF66FE" w:rsidR="00922050" w:rsidRPr="0043627D" w:rsidRDefault="0043627D" w:rsidP="0043627D">
            <w:pPr>
              <w:spacing w:before="40" w:after="40"/>
              <w:jc w:val="left"/>
              <w:rPr>
                <w:b/>
                <w:sz w:val="22"/>
                <w:szCs w:val="22"/>
              </w:rPr>
            </w:pPr>
            <w:r w:rsidRPr="0043627D">
              <w:rPr>
                <w:b/>
                <w:sz w:val="22"/>
                <w:szCs w:val="22"/>
                <w:highlight w:val="yellow"/>
              </w:rPr>
              <w:t xml:space="preserve">Additional clarification: the EU welcomes the willingness from GACC to receive and answer queries </w:t>
            </w:r>
            <w:r w:rsidRPr="0043627D">
              <w:rPr>
                <w:b/>
                <w:sz w:val="22"/>
                <w:szCs w:val="22"/>
                <w:highlight w:val="yellow"/>
              </w:rPr>
              <w:lastRenderedPageBreak/>
              <w:t xml:space="preserve">from EU operators - could GACC confirm that the single contact point email from GACC to be used by EU operators for Decree 248 questions is </w:t>
            </w:r>
            <w:hyperlink r:id="rId33" w:history="1">
              <w:r w:rsidRPr="0043627D">
                <w:rPr>
                  <w:rStyle w:val="Hyperlink"/>
                  <w:b/>
                  <w:sz w:val="22"/>
                  <w:szCs w:val="22"/>
                  <w:highlight w:val="yellow"/>
                </w:rPr>
                <w:t>mxjciq@163.com</w:t>
              </w:r>
            </w:hyperlink>
            <w:r w:rsidRPr="0043627D">
              <w:rPr>
                <w:b/>
                <w:sz w:val="22"/>
                <w:szCs w:val="22"/>
                <w:highlight w:val="yellow"/>
              </w:rPr>
              <w:t>?</w:t>
            </w:r>
            <w:r w:rsidRPr="0043627D">
              <w:rPr>
                <w:b/>
                <w:sz w:val="22"/>
                <w:szCs w:val="22"/>
              </w:rPr>
              <w:t xml:space="preserve"> </w:t>
            </w:r>
          </w:p>
        </w:tc>
        <w:tc>
          <w:tcPr>
            <w:tcW w:w="5415" w:type="dxa"/>
          </w:tcPr>
          <w:p w14:paraId="39385EAE" w14:textId="47B667C0" w:rsidR="00451DFE" w:rsidRPr="00451DFE" w:rsidRDefault="00451DFE" w:rsidP="00451DFE">
            <w:pPr>
              <w:spacing w:before="40" w:after="40"/>
              <w:ind w:right="108"/>
              <w:textAlignment w:val="baseline"/>
              <w:rPr>
                <w:sz w:val="22"/>
                <w:szCs w:val="22"/>
                <w:highlight w:val="yellow"/>
              </w:rPr>
            </w:pPr>
            <w:r w:rsidRPr="00451DFE">
              <w:rPr>
                <w:sz w:val="22"/>
                <w:szCs w:val="22"/>
                <w:highlight w:val="yellow"/>
              </w:rPr>
              <w:lastRenderedPageBreak/>
              <w:t xml:space="preserve">The EU colleagues are requested to contact the contact persons in the four different divisions of the Food Safety </w:t>
            </w:r>
            <w:r w:rsidRPr="00451DFE">
              <w:rPr>
                <w:sz w:val="22"/>
                <w:szCs w:val="22"/>
                <w:highlight w:val="yellow"/>
              </w:rPr>
              <w:lastRenderedPageBreak/>
              <w:t xml:space="preserve">Bureau of the General Administration of Customs according to the product category in question. (Contact person for Division 1: Ding Tianjin, Tel: 86-10-65194609, Email: </w:t>
            </w:r>
            <w:hyperlink r:id="rId34" w:history="1">
              <w:r w:rsidRPr="00A370C9">
                <w:rPr>
                  <w:rStyle w:val="Hyperlink"/>
                  <w:sz w:val="22"/>
                  <w:szCs w:val="22"/>
                  <w:highlight w:val="yellow"/>
                </w:rPr>
                <w:t>shipinjuyichu@customs.gov.cn</w:t>
              </w:r>
            </w:hyperlink>
          </w:p>
          <w:p w14:paraId="196C5F96" w14:textId="7D88F576" w:rsidR="00451DFE" w:rsidRPr="00451DFE" w:rsidRDefault="00451DFE" w:rsidP="00451DFE">
            <w:pPr>
              <w:spacing w:before="40" w:after="40"/>
              <w:ind w:right="108"/>
              <w:textAlignment w:val="baseline"/>
              <w:rPr>
                <w:sz w:val="22"/>
                <w:szCs w:val="22"/>
                <w:highlight w:val="yellow"/>
              </w:rPr>
            </w:pPr>
            <w:r w:rsidRPr="00451DFE">
              <w:rPr>
                <w:sz w:val="22"/>
                <w:szCs w:val="22"/>
                <w:highlight w:val="yellow"/>
              </w:rPr>
              <w:t xml:space="preserve">; Contact person for Division. 2: Wang Zhongyue, Tel: 86-10-65195604, Email: </w:t>
            </w:r>
            <w:hyperlink r:id="rId35" w:history="1">
              <w:r w:rsidRPr="00A370C9">
                <w:rPr>
                  <w:rStyle w:val="Hyperlink"/>
                  <w:sz w:val="22"/>
                  <w:szCs w:val="22"/>
                  <w:highlight w:val="yellow"/>
                </w:rPr>
                <w:t>wangzhongyue@customs.gov.cn</w:t>
              </w:r>
            </w:hyperlink>
          </w:p>
          <w:p w14:paraId="051D8D36" w14:textId="6E5484E3" w:rsidR="00451DFE" w:rsidRPr="00451DFE" w:rsidRDefault="00451DFE" w:rsidP="00451DFE">
            <w:pPr>
              <w:spacing w:before="40" w:after="40"/>
              <w:ind w:right="108"/>
              <w:textAlignment w:val="baseline"/>
              <w:rPr>
                <w:sz w:val="22"/>
                <w:szCs w:val="22"/>
                <w:highlight w:val="yellow"/>
              </w:rPr>
            </w:pPr>
            <w:r w:rsidRPr="00451DFE">
              <w:rPr>
                <w:sz w:val="22"/>
                <w:szCs w:val="22"/>
                <w:highlight w:val="yellow"/>
              </w:rPr>
              <w:t xml:space="preserve">; Contact person for Division 3: Hu Shu, E-mail: </w:t>
            </w:r>
            <w:hyperlink r:id="rId36" w:history="1">
              <w:r w:rsidRPr="00A370C9">
                <w:rPr>
                  <w:rStyle w:val="Hyperlink"/>
                  <w:sz w:val="22"/>
                  <w:szCs w:val="22"/>
                  <w:highlight w:val="yellow"/>
                </w:rPr>
                <w:t>shipinjusanchu@customs.gov.cn</w:t>
              </w:r>
            </w:hyperlink>
          </w:p>
          <w:p w14:paraId="0C1514BD" w14:textId="77777777" w:rsidR="00451DFE" w:rsidRPr="00451DFE" w:rsidRDefault="00451DFE" w:rsidP="00451DFE">
            <w:pPr>
              <w:spacing w:before="40" w:after="40"/>
              <w:ind w:right="108"/>
              <w:textAlignment w:val="baseline"/>
              <w:rPr>
                <w:sz w:val="22"/>
                <w:szCs w:val="22"/>
                <w:highlight w:val="yellow"/>
              </w:rPr>
            </w:pPr>
            <w:r w:rsidRPr="00451DFE">
              <w:rPr>
                <w:sz w:val="22"/>
                <w:szCs w:val="22"/>
                <w:highlight w:val="yellow"/>
              </w:rPr>
              <w:t xml:space="preserve">Tel: 86-10-65195456; </w:t>
            </w:r>
          </w:p>
          <w:p w14:paraId="6C45A98F" w14:textId="762CA5A9" w:rsidR="00451DFE" w:rsidRPr="00451DFE" w:rsidRDefault="00451DFE" w:rsidP="00451DFE">
            <w:pPr>
              <w:spacing w:before="40" w:after="40"/>
              <w:ind w:right="108"/>
              <w:textAlignment w:val="baseline"/>
              <w:rPr>
                <w:sz w:val="22"/>
                <w:szCs w:val="22"/>
                <w:highlight w:val="yellow"/>
              </w:rPr>
            </w:pPr>
            <w:r w:rsidRPr="00451DFE">
              <w:rPr>
                <w:sz w:val="22"/>
                <w:szCs w:val="22"/>
                <w:highlight w:val="yellow"/>
              </w:rPr>
              <w:t xml:space="preserve">Contact person for Division 4: Zhou Wen, E-mail: </w:t>
            </w:r>
            <w:hyperlink r:id="rId37" w:history="1">
              <w:r w:rsidRPr="00A370C9">
                <w:rPr>
                  <w:rStyle w:val="Hyperlink"/>
                  <w:sz w:val="22"/>
                  <w:szCs w:val="22"/>
                  <w:highlight w:val="yellow"/>
                </w:rPr>
                <w:t>shipinjusichu@customs.gov.cn</w:t>
              </w:r>
            </w:hyperlink>
          </w:p>
          <w:p w14:paraId="41B24E4C" w14:textId="0A1C5C25" w:rsidR="00922050" w:rsidRPr="00451DFE" w:rsidRDefault="00451DFE" w:rsidP="00451DFE">
            <w:pPr>
              <w:spacing w:before="40" w:after="40"/>
              <w:ind w:right="108"/>
              <w:textAlignment w:val="baseline"/>
              <w:rPr>
                <w:sz w:val="22"/>
                <w:szCs w:val="22"/>
                <w:highlight w:val="yellow"/>
              </w:rPr>
            </w:pPr>
            <w:r w:rsidRPr="00451DFE">
              <w:rPr>
                <w:sz w:val="22"/>
                <w:szCs w:val="22"/>
                <w:highlight w:val="yellow"/>
              </w:rPr>
              <w:t>Tel: 86-10- 65196014)</w:t>
            </w:r>
          </w:p>
        </w:tc>
      </w:tr>
      <w:tr w:rsidR="00922050" w:rsidRPr="007B0CF3" w14:paraId="43DC6E63" w14:textId="77777777" w:rsidTr="00C714DA">
        <w:tc>
          <w:tcPr>
            <w:tcW w:w="1984" w:type="dxa"/>
            <w:shd w:val="clear" w:color="auto" w:fill="auto"/>
          </w:tcPr>
          <w:p w14:paraId="6321B6BC" w14:textId="5F5D74E6" w:rsidR="00922050" w:rsidRPr="007B0CF3" w:rsidRDefault="00922050" w:rsidP="00A82458">
            <w:pPr>
              <w:spacing w:before="40" w:after="40"/>
              <w:jc w:val="left"/>
              <w:rPr>
                <w:sz w:val="22"/>
                <w:szCs w:val="22"/>
              </w:rPr>
            </w:pPr>
            <w:r>
              <w:rPr>
                <w:sz w:val="22"/>
                <w:szCs w:val="22"/>
              </w:rPr>
              <w:t>TRANSLATION</w:t>
            </w:r>
          </w:p>
        </w:tc>
        <w:tc>
          <w:tcPr>
            <w:tcW w:w="5387" w:type="dxa"/>
            <w:shd w:val="clear" w:color="auto" w:fill="auto"/>
          </w:tcPr>
          <w:p w14:paraId="13EC764B" w14:textId="77777777" w:rsidR="00922050" w:rsidRPr="007B0CF3" w:rsidRDefault="00922050" w:rsidP="007B0CF3">
            <w:pPr>
              <w:spacing w:before="40" w:after="40"/>
              <w:jc w:val="left"/>
              <w:rPr>
                <w:sz w:val="22"/>
                <w:szCs w:val="22"/>
              </w:rPr>
            </w:pPr>
          </w:p>
        </w:tc>
        <w:tc>
          <w:tcPr>
            <w:tcW w:w="5415" w:type="dxa"/>
          </w:tcPr>
          <w:p w14:paraId="7182D96F" w14:textId="77777777" w:rsidR="00922050" w:rsidRPr="007B0CF3" w:rsidRDefault="00922050" w:rsidP="00A82458">
            <w:pPr>
              <w:spacing w:before="40" w:after="40"/>
              <w:ind w:left="142" w:right="108"/>
              <w:textAlignment w:val="baseline"/>
              <w:rPr>
                <w:color w:val="00B050"/>
                <w:sz w:val="22"/>
                <w:szCs w:val="22"/>
              </w:rPr>
            </w:pPr>
          </w:p>
        </w:tc>
      </w:tr>
      <w:tr w:rsidR="00922050" w:rsidRPr="007B0CF3" w14:paraId="3B564196" w14:textId="77777777" w:rsidTr="00C714DA">
        <w:tc>
          <w:tcPr>
            <w:tcW w:w="1984" w:type="dxa"/>
            <w:shd w:val="clear" w:color="auto" w:fill="auto"/>
          </w:tcPr>
          <w:p w14:paraId="1919394E" w14:textId="77777777" w:rsidR="00922050" w:rsidRPr="008067EB" w:rsidRDefault="00922050" w:rsidP="001261BD">
            <w:pPr>
              <w:tabs>
                <w:tab w:val="left" w:pos="360"/>
              </w:tabs>
              <w:spacing w:before="40" w:after="40" w:line="262" w:lineRule="exact"/>
              <w:jc w:val="left"/>
              <w:textAlignment w:val="baseline"/>
              <w:rPr>
                <w:sz w:val="22"/>
                <w:szCs w:val="22"/>
                <w:lang w:val="en-US"/>
              </w:rPr>
            </w:pPr>
            <w:r w:rsidRPr="008067EB">
              <w:rPr>
                <w:sz w:val="22"/>
                <w:szCs w:val="22"/>
              </w:rPr>
              <w:t>Translations</w:t>
            </w:r>
          </w:p>
        </w:tc>
        <w:tc>
          <w:tcPr>
            <w:tcW w:w="5387" w:type="dxa"/>
            <w:shd w:val="clear" w:color="auto" w:fill="auto"/>
            <w:vAlign w:val="center"/>
          </w:tcPr>
          <w:p w14:paraId="71094247" w14:textId="77777777" w:rsidR="00922050" w:rsidRPr="008067EB" w:rsidRDefault="00922050" w:rsidP="001261BD">
            <w:pPr>
              <w:spacing w:before="40" w:after="40"/>
              <w:ind w:right="108"/>
              <w:textAlignment w:val="baseline"/>
              <w:rPr>
                <w:i/>
                <w:sz w:val="22"/>
                <w:szCs w:val="22"/>
                <w:lang w:val="en-US"/>
              </w:rPr>
            </w:pPr>
            <w:r w:rsidRPr="008067EB">
              <w:rPr>
                <w:i/>
                <w:sz w:val="22"/>
                <w:szCs w:val="22"/>
                <w:lang w:val="en-US"/>
              </w:rPr>
              <w:t xml:space="preserve">Note: request for translation of the following documents was sent to GACC on 5 May - GACC reply still pending </w:t>
            </w:r>
          </w:p>
          <w:p w14:paraId="0B40911C" w14:textId="77777777" w:rsidR="00922050" w:rsidRPr="008067EB" w:rsidRDefault="00922050" w:rsidP="001261BD">
            <w:pPr>
              <w:spacing w:before="40" w:after="40"/>
              <w:ind w:right="108"/>
              <w:textAlignment w:val="baseline"/>
              <w:rPr>
                <w:b/>
                <w:sz w:val="22"/>
                <w:szCs w:val="22"/>
                <w:lang w:val="en-US"/>
              </w:rPr>
            </w:pPr>
            <w:r w:rsidRPr="008067EB">
              <w:rPr>
                <w:b/>
                <w:sz w:val="22"/>
                <w:szCs w:val="22"/>
                <w:lang w:val="en-US"/>
              </w:rPr>
              <w:t>Meat and meat products:</w:t>
            </w:r>
          </w:p>
          <w:p w14:paraId="470BA7A1"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2_1_1 Application for registration of overseas production manufacturers of imported meat and meat products</w:t>
            </w:r>
          </w:p>
          <w:p w14:paraId="252A97C4"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4_1_2 Registration requirements for overseas production manufacturers of imported meat products and key points for comparison and inspection</w:t>
            </w:r>
          </w:p>
          <w:p w14:paraId="6E0D1098"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7_1_1 Application for registration renewal of overseas manufacturers of imported meat and meat products</w:t>
            </w:r>
          </w:p>
          <w:p w14:paraId="0642819F" w14:textId="77777777" w:rsidR="00922050" w:rsidRPr="008067EB" w:rsidRDefault="00922050" w:rsidP="001261BD">
            <w:pPr>
              <w:spacing w:before="40" w:after="40"/>
              <w:ind w:right="108"/>
              <w:textAlignment w:val="baseline"/>
              <w:rPr>
                <w:b/>
                <w:sz w:val="22"/>
                <w:szCs w:val="22"/>
                <w:lang w:val="da-DK"/>
              </w:rPr>
            </w:pPr>
            <w:r w:rsidRPr="008067EB">
              <w:rPr>
                <w:b/>
                <w:sz w:val="22"/>
                <w:szCs w:val="22"/>
                <w:lang w:val="da-DK"/>
              </w:rPr>
              <w:t>Dairy products:</w:t>
            </w:r>
          </w:p>
          <w:p w14:paraId="4073618A"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2_3_1 Application form for registration of overseas officially recommended manufacturers of imported dairy products</w:t>
            </w:r>
          </w:p>
          <w:p w14:paraId="2571CE7D"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lastRenderedPageBreak/>
              <w:t>Attachment 2_3_2 Application form for registration of overseas officially recommended manufacturers of imported pasteurized milk</w:t>
            </w:r>
          </w:p>
          <w:p w14:paraId="1A0B65B5"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2_3_3 Application form for registration of overseas officially recommended manufacturers of imported formula milk products for infant and young children</w:t>
            </w:r>
          </w:p>
          <w:p w14:paraId="4249917E"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4_3_3 Registration conditions of overseas manufacturers of imported dairy products (excluding pasteurized milk and formula milk products for infant and young children) and key points of comparison and inspection</w:t>
            </w:r>
          </w:p>
          <w:p w14:paraId="1B5F6638"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7_3_1 Application for registration renewal of overseas officially recommended manufacturers for imported dairy products</w:t>
            </w:r>
          </w:p>
          <w:p w14:paraId="35E124D9"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7_3_2 Application for registration renewal of overseas officially recommended manufacturers for imported pasteurized milk</w:t>
            </w:r>
          </w:p>
          <w:p w14:paraId="194F5CA5" w14:textId="77777777" w:rsidR="00922050" w:rsidRPr="008067EB" w:rsidRDefault="00922050" w:rsidP="001261BD">
            <w:pPr>
              <w:spacing w:before="40" w:after="40"/>
              <w:ind w:right="108"/>
              <w:textAlignment w:val="baseline"/>
              <w:rPr>
                <w:b/>
                <w:sz w:val="22"/>
                <w:szCs w:val="22"/>
                <w:lang w:val="da-DK"/>
              </w:rPr>
            </w:pPr>
            <w:r w:rsidRPr="008067EB">
              <w:rPr>
                <w:b/>
                <w:sz w:val="22"/>
                <w:szCs w:val="22"/>
                <w:lang w:val="da-DK"/>
              </w:rPr>
              <w:t>Casings:</w:t>
            </w:r>
          </w:p>
          <w:p w14:paraId="14A1E82E"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2_1_2 Application for registration of overseas manufacturers of imported casings</w:t>
            </w:r>
          </w:p>
          <w:p w14:paraId="2254F611"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7_1_2 Application form for registration renewal of overseas manufacturers of imported casings</w:t>
            </w:r>
          </w:p>
          <w:p w14:paraId="3070BD59" w14:textId="77777777" w:rsidR="00922050" w:rsidRPr="008067EB" w:rsidRDefault="00922050" w:rsidP="001261BD">
            <w:pPr>
              <w:spacing w:before="40" w:after="40"/>
              <w:ind w:right="108"/>
              <w:textAlignment w:val="baseline"/>
              <w:rPr>
                <w:b/>
                <w:sz w:val="22"/>
                <w:szCs w:val="22"/>
                <w:lang w:val="da-DK"/>
              </w:rPr>
            </w:pPr>
            <w:r w:rsidRPr="008067EB">
              <w:rPr>
                <w:b/>
                <w:sz w:val="22"/>
                <w:szCs w:val="22"/>
                <w:lang w:val="da-DK"/>
              </w:rPr>
              <w:t>Bee products:</w:t>
            </w:r>
          </w:p>
          <w:p w14:paraId="701CCAA2"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2_1_4 Application for registration of an overseas manufacturer of imported bee products</w:t>
            </w:r>
          </w:p>
          <w:p w14:paraId="1B9697BF"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4_1_5 Registration requirements for overseas manufacturers of imported bee products and key points for comparison and inspection</w:t>
            </w:r>
          </w:p>
          <w:p w14:paraId="7B484DA1"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lastRenderedPageBreak/>
              <w:t>Attachment 7_1_4 Application for registration renewal of overseas manufacturers of imported bee products</w:t>
            </w:r>
          </w:p>
          <w:p w14:paraId="1FD71220" w14:textId="77777777" w:rsidR="00922050" w:rsidRPr="008067EB" w:rsidRDefault="00922050" w:rsidP="001261BD">
            <w:pPr>
              <w:spacing w:before="40" w:after="40"/>
              <w:ind w:right="108"/>
              <w:textAlignment w:val="baseline"/>
              <w:rPr>
                <w:b/>
                <w:sz w:val="22"/>
                <w:szCs w:val="22"/>
                <w:lang w:val="en-US"/>
              </w:rPr>
            </w:pPr>
            <w:r w:rsidRPr="008067EB">
              <w:rPr>
                <w:b/>
                <w:sz w:val="22"/>
                <w:szCs w:val="22"/>
                <w:lang w:val="en-US"/>
              </w:rPr>
              <w:t>Special dietary foods:</w:t>
            </w:r>
          </w:p>
          <w:p w14:paraId="18DF1A30"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2_3_5 Application form for registration of overseas officially recommended manufacturers of imported special dietary foods</w:t>
            </w:r>
          </w:p>
          <w:p w14:paraId="41FC5EA2"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4_3_5 Registration conditions of overseas manufacturers for imported special dietary foods and key points for comparison and inspection</w:t>
            </w:r>
          </w:p>
          <w:p w14:paraId="09C7335D"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7_3_5 Application for registration renewal of overseas officially recommended manufacturers for imported special dietary food</w:t>
            </w:r>
          </w:p>
          <w:p w14:paraId="3A0A2757" w14:textId="77777777" w:rsidR="00922050" w:rsidRPr="008067EB" w:rsidRDefault="00922050" w:rsidP="001261BD">
            <w:pPr>
              <w:spacing w:before="40" w:after="40"/>
              <w:ind w:right="108"/>
              <w:textAlignment w:val="baseline"/>
              <w:rPr>
                <w:b/>
                <w:sz w:val="22"/>
                <w:szCs w:val="22"/>
                <w:lang w:val="da-DK"/>
              </w:rPr>
            </w:pPr>
            <w:r w:rsidRPr="008067EB">
              <w:rPr>
                <w:b/>
                <w:sz w:val="22"/>
                <w:szCs w:val="22"/>
                <w:lang w:val="da-DK"/>
              </w:rPr>
              <w:t>Functional foods:</w:t>
            </w:r>
          </w:p>
          <w:p w14:paraId="3294030E"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2_3_4 Application form for registration of overseas officially recommended manufacturers of imported functional foods</w:t>
            </w:r>
          </w:p>
          <w:p w14:paraId="734610BE"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7_3_4 Application for registration renewal of overseas officially recommended manufacturers for imported functional foods</w:t>
            </w:r>
          </w:p>
          <w:p w14:paraId="61FD2F00" w14:textId="77777777" w:rsidR="00922050" w:rsidRPr="008067EB" w:rsidRDefault="00922050" w:rsidP="001261BD">
            <w:pPr>
              <w:spacing w:before="40" w:after="40"/>
              <w:ind w:right="108"/>
              <w:textAlignment w:val="baseline"/>
              <w:rPr>
                <w:b/>
                <w:sz w:val="22"/>
                <w:szCs w:val="22"/>
                <w:lang w:val="en-US"/>
              </w:rPr>
            </w:pPr>
            <w:r w:rsidRPr="008067EB">
              <w:rPr>
                <w:b/>
                <w:sz w:val="22"/>
                <w:szCs w:val="22"/>
                <w:lang w:val="en-US"/>
              </w:rPr>
              <w:t>Plant-derived food:</w:t>
            </w:r>
          </w:p>
          <w:p w14:paraId="4900F515"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2_2 Application form for registration of an overseas officially recommended production manufacturers for imported plant-derived food</w:t>
            </w:r>
          </w:p>
          <w:p w14:paraId="44C6F78D"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7_2 Application for registration renewal of overseas officially recommended manufacturers for imported plant-derived food</w:t>
            </w:r>
          </w:p>
          <w:p w14:paraId="2013BCA8" w14:textId="77777777" w:rsidR="00922050" w:rsidRPr="008067EB" w:rsidRDefault="00922050" w:rsidP="001261BD">
            <w:pPr>
              <w:spacing w:before="40" w:after="40"/>
              <w:ind w:right="108"/>
              <w:textAlignment w:val="baseline"/>
              <w:rPr>
                <w:b/>
                <w:sz w:val="22"/>
                <w:szCs w:val="22"/>
                <w:lang w:val="en-US"/>
              </w:rPr>
            </w:pPr>
            <w:r w:rsidRPr="008067EB">
              <w:rPr>
                <w:b/>
                <w:sz w:val="22"/>
                <w:szCs w:val="22"/>
                <w:lang w:val="en-US"/>
              </w:rPr>
              <w:t>Others:</w:t>
            </w:r>
          </w:p>
          <w:p w14:paraId="30394A1B"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t>Attachment 11 Application for registration of self-applied overseas manufacturers of imported foods</w:t>
            </w:r>
          </w:p>
          <w:p w14:paraId="20DCB5D1" w14:textId="77777777" w:rsidR="00922050" w:rsidRPr="008067EB" w:rsidRDefault="00922050" w:rsidP="001261BD">
            <w:pPr>
              <w:numPr>
                <w:ilvl w:val="0"/>
                <w:numId w:val="28"/>
              </w:numPr>
              <w:spacing w:before="40" w:after="40"/>
              <w:ind w:left="0" w:right="108"/>
              <w:textAlignment w:val="baseline"/>
              <w:rPr>
                <w:sz w:val="22"/>
                <w:szCs w:val="22"/>
                <w:lang w:val="en-US"/>
              </w:rPr>
            </w:pPr>
            <w:r w:rsidRPr="008067EB">
              <w:rPr>
                <w:sz w:val="22"/>
                <w:szCs w:val="22"/>
                <w:lang w:val="en-US"/>
              </w:rPr>
              <w:lastRenderedPageBreak/>
              <w:t>Attachment 13 Application for registration renewal self-applied overseas manufacturers of imported foods</w:t>
            </w:r>
          </w:p>
          <w:p w14:paraId="4E37DBC1" w14:textId="77777777" w:rsidR="00922050" w:rsidRPr="008067EB" w:rsidRDefault="00922050" w:rsidP="001261BD">
            <w:pPr>
              <w:spacing w:before="40" w:after="40"/>
              <w:ind w:right="108"/>
              <w:textAlignment w:val="baseline"/>
              <w:rPr>
                <w:sz w:val="22"/>
                <w:szCs w:val="22"/>
                <w:lang w:val="en-US"/>
              </w:rPr>
            </w:pPr>
          </w:p>
        </w:tc>
        <w:tc>
          <w:tcPr>
            <w:tcW w:w="5415" w:type="dxa"/>
          </w:tcPr>
          <w:p w14:paraId="4FF66A3B" w14:textId="719CAEA9" w:rsidR="00922050" w:rsidRPr="0043627D" w:rsidRDefault="008331B9" w:rsidP="001261BD">
            <w:pPr>
              <w:spacing w:before="40" w:after="40"/>
              <w:ind w:left="142" w:right="108"/>
              <w:textAlignment w:val="baseline"/>
              <w:rPr>
                <w:b/>
                <w:color w:val="00B050"/>
                <w:sz w:val="22"/>
                <w:szCs w:val="22"/>
                <w:lang w:val="en-US"/>
              </w:rPr>
            </w:pPr>
            <w:r w:rsidRPr="0043627D">
              <w:rPr>
                <w:sz w:val="22"/>
                <w:szCs w:val="22"/>
                <w:lang w:val="en-US"/>
              </w:rPr>
              <w:lastRenderedPageBreak/>
              <w:t>At present, the English version of the application forms referred in the question are available in the CIFER system, the applicants can apply for registration directly through the CIFER system.</w:t>
            </w:r>
          </w:p>
        </w:tc>
      </w:tr>
      <w:tr w:rsidR="00D1664C" w:rsidRPr="007B0CF3" w14:paraId="6FDDCE74" w14:textId="77777777" w:rsidTr="00C714DA">
        <w:tc>
          <w:tcPr>
            <w:tcW w:w="1984" w:type="dxa"/>
            <w:shd w:val="clear" w:color="auto" w:fill="auto"/>
          </w:tcPr>
          <w:p w14:paraId="6B45607E" w14:textId="77777777" w:rsidR="00D1664C" w:rsidRPr="001861B9" w:rsidRDefault="00D1664C" w:rsidP="001261BD">
            <w:pPr>
              <w:tabs>
                <w:tab w:val="left" w:pos="360"/>
              </w:tabs>
              <w:spacing w:before="40" w:after="40" w:line="262" w:lineRule="exact"/>
              <w:jc w:val="left"/>
              <w:textAlignment w:val="baseline"/>
              <w:rPr>
                <w:sz w:val="22"/>
                <w:szCs w:val="22"/>
                <w:highlight w:val="yellow"/>
              </w:rPr>
            </w:pPr>
          </w:p>
        </w:tc>
        <w:tc>
          <w:tcPr>
            <w:tcW w:w="5387" w:type="dxa"/>
            <w:shd w:val="clear" w:color="auto" w:fill="auto"/>
            <w:vAlign w:val="center"/>
          </w:tcPr>
          <w:p w14:paraId="6F6045D8" w14:textId="7CA0B47E" w:rsidR="00D1664C" w:rsidRPr="00E9745C" w:rsidRDefault="00D1664C" w:rsidP="001261BD">
            <w:pPr>
              <w:spacing w:before="40" w:after="40"/>
              <w:ind w:right="108"/>
              <w:textAlignment w:val="baseline"/>
              <w:rPr>
                <w:b/>
                <w:sz w:val="22"/>
                <w:szCs w:val="22"/>
                <w:highlight w:val="yellow"/>
                <w:lang w:val="en-US"/>
              </w:rPr>
            </w:pPr>
            <w:r w:rsidRPr="00E9745C">
              <w:rPr>
                <w:b/>
                <w:sz w:val="22"/>
                <w:szCs w:val="22"/>
                <w:highlight w:val="yellow"/>
                <w:lang w:val="en-US"/>
              </w:rPr>
              <w:t>Additional clarification:</w:t>
            </w:r>
            <w:r w:rsidR="0043627D" w:rsidRPr="00E9745C">
              <w:rPr>
                <w:b/>
                <w:sz w:val="22"/>
                <w:szCs w:val="22"/>
                <w:highlight w:val="yellow"/>
                <w:lang w:val="en-US"/>
              </w:rPr>
              <w:t xml:space="preserve"> the EU welcomes further </w:t>
            </w:r>
            <w:r w:rsidR="00E9745C" w:rsidRPr="00E9745C">
              <w:rPr>
                <w:b/>
                <w:sz w:val="22"/>
                <w:szCs w:val="22"/>
                <w:highlight w:val="yellow"/>
                <w:lang w:val="en-US"/>
              </w:rPr>
              <w:t xml:space="preserve">official </w:t>
            </w:r>
            <w:r w:rsidR="0043627D" w:rsidRPr="00E9745C">
              <w:rPr>
                <w:b/>
                <w:sz w:val="22"/>
                <w:szCs w:val="22"/>
                <w:highlight w:val="yellow"/>
                <w:lang w:val="en-US"/>
              </w:rPr>
              <w:t xml:space="preserve">translation </w:t>
            </w:r>
            <w:r w:rsidR="00E9745C" w:rsidRPr="00E9745C">
              <w:rPr>
                <w:b/>
                <w:sz w:val="22"/>
                <w:szCs w:val="22"/>
                <w:highlight w:val="yellow"/>
                <w:lang w:val="en-US"/>
              </w:rPr>
              <w:t xml:space="preserve">in English by GACC </w:t>
            </w:r>
            <w:r w:rsidR="0043627D" w:rsidRPr="00E9745C">
              <w:rPr>
                <w:b/>
                <w:sz w:val="22"/>
                <w:szCs w:val="22"/>
                <w:highlight w:val="yellow"/>
                <w:lang w:val="en-US"/>
              </w:rPr>
              <w:t xml:space="preserve">of </w:t>
            </w:r>
            <w:r w:rsidR="00E9745C">
              <w:rPr>
                <w:b/>
                <w:sz w:val="22"/>
                <w:szCs w:val="22"/>
                <w:highlight w:val="yellow"/>
                <w:lang w:val="en-US"/>
              </w:rPr>
              <w:t xml:space="preserve">documents related to </w:t>
            </w:r>
            <w:r w:rsidR="0043627D" w:rsidRPr="00E9745C">
              <w:rPr>
                <w:b/>
                <w:sz w:val="22"/>
                <w:szCs w:val="22"/>
                <w:highlight w:val="yellow"/>
                <w:lang w:val="en-US"/>
              </w:rPr>
              <w:t xml:space="preserve">Decree 248 </w:t>
            </w:r>
            <w:r w:rsidR="00E9745C">
              <w:rPr>
                <w:b/>
                <w:sz w:val="22"/>
                <w:szCs w:val="22"/>
                <w:highlight w:val="yellow"/>
                <w:lang w:val="en-US"/>
              </w:rPr>
              <w:t xml:space="preserve">implementation </w:t>
            </w:r>
            <w:r w:rsidR="0043627D" w:rsidRPr="00E9745C">
              <w:rPr>
                <w:b/>
                <w:sz w:val="22"/>
                <w:szCs w:val="22"/>
                <w:highlight w:val="yellow"/>
                <w:lang w:val="en-US"/>
              </w:rPr>
              <w:t xml:space="preserve"> </w:t>
            </w:r>
          </w:p>
          <w:p w14:paraId="5F93A4E7" w14:textId="1A7D51BF" w:rsidR="00D1664C" w:rsidRPr="001861B9" w:rsidRDefault="00D1664C" w:rsidP="008067EB">
            <w:pPr>
              <w:spacing w:before="40" w:after="40"/>
              <w:ind w:right="108"/>
              <w:textAlignment w:val="baseline"/>
              <w:rPr>
                <w:i/>
                <w:sz w:val="22"/>
                <w:szCs w:val="22"/>
                <w:highlight w:val="yellow"/>
                <w:lang w:val="en-US"/>
              </w:rPr>
            </w:pPr>
            <w:r w:rsidRPr="00E9745C">
              <w:rPr>
                <w:b/>
                <w:sz w:val="22"/>
                <w:szCs w:val="22"/>
                <w:highlight w:val="yellow"/>
                <w:lang w:val="en-US"/>
              </w:rPr>
              <w:t xml:space="preserve">The translated checklists are available in CIFER, but the application forms are not </w:t>
            </w:r>
            <w:r w:rsidR="00E9745C">
              <w:rPr>
                <w:b/>
                <w:sz w:val="22"/>
                <w:szCs w:val="22"/>
                <w:highlight w:val="yellow"/>
                <w:lang w:val="en-US"/>
              </w:rPr>
              <w:t xml:space="preserve">found </w:t>
            </w:r>
            <w:r w:rsidRPr="00E9745C">
              <w:rPr>
                <w:b/>
                <w:sz w:val="22"/>
                <w:szCs w:val="22"/>
                <w:highlight w:val="yellow"/>
                <w:lang w:val="en-US"/>
              </w:rPr>
              <w:t xml:space="preserve">in CIFER. </w:t>
            </w:r>
            <w:r w:rsidR="008067EB" w:rsidRPr="00E9745C">
              <w:rPr>
                <w:b/>
                <w:sz w:val="22"/>
                <w:szCs w:val="22"/>
                <w:highlight w:val="yellow"/>
                <w:lang w:val="en-US"/>
              </w:rPr>
              <w:t xml:space="preserve">Can GACC confirm where the </w:t>
            </w:r>
            <w:r w:rsidRPr="00E9745C">
              <w:rPr>
                <w:b/>
                <w:sz w:val="22"/>
                <w:szCs w:val="22"/>
                <w:highlight w:val="yellow"/>
                <w:lang w:val="en-US"/>
              </w:rPr>
              <w:t>translated application forms</w:t>
            </w:r>
            <w:r w:rsidR="008067EB" w:rsidRPr="00E9745C">
              <w:rPr>
                <w:b/>
                <w:sz w:val="22"/>
                <w:szCs w:val="22"/>
                <w:highlight w:val="yellow"/>
                <w:lang w:val="en-US"/>
              </w:rPr>
              <w:t xml:space="preserve"> can be found</w:t>
            </w:r>
            <w:r w:rsidRPr="00E9745C">
              <w:rPr>
                <w:b/>
                <w:sz w:val="22"/>
                <w:szCs w:val="22"/>
                <w:highlight w:val="yellow"/>
                <w:lang w:val="en-US"/>
              </w:rPr>
              <w:t>?</w:t>
            </w:r>
          </w:p>
        </w:tc>
        <w:tc>
          <w:tcPr>
            <w:tcW w:w="5415" w:type="dxa"/>
          </w:tcPr>
          <w:p w14:paraId="3E2A17BF" w14:textId="0B2B5D52" w:rsidR="00D1664C" w:rsidRPr="001861B9" w:rsidRDefault="00EA6816" w:rsidP="001261BD">
            <w:pPr>
              <w:spacing w:before="40" w:after="40"/>
              <w:ind w:left="142" w:right="108"/>
              <w:textAlignment w:val="baseline"/>
              <w:rPr>
                <w:sz w:val="22"/>
                <w:szCs w:val="22"/>
                <w:highlight w:val="yellow"/>
                <w:lang w:val="en-US"/>
              </w:rPr>
            </w:pPr>
            <w:r w:rsidRPr="00EA6816">
              <w:rPr>
                <w:sz w:val="22"/>
                <w:szCs w:val="22"/>
                <w:highlight w:val="yellow"/>
                <w:lang w:val="en-US"/>
              </w:rPr>
              <w:t>The English version of the European login registration system can download the English application form, and the Chinese version can download the Chinese application form. When an enterprise applies for a certain type of product, it can only see the application form for that product.</w:t>
            </w:r>
          </w:p>
        </w:tc>
      </w:tr>
      <w:tr w:rsidR="00922050" w:rsidRPr="007B0CF3" w14:paraId="533D6F00" w14:textId="77777777" w:rsidTr="00C714DA">
        <w:tc>
          <w:tcPr>
            <w:tcW w:w="1984" w:type="dxa"/>
            <w:shd w:val="clear" w:color="auto" w:fill="auto"/>
          </w:tcPr>
          <w:p w14:paraId="5EF46BAE" w14:textId="77777777" w:rsidR="00922050" w:rsidRPr="007B0CF3" w:rsidRDefault="00922050" w:rsidP="00A82458">
            <w:pPr>
              <w:spacing w:before="40" w:after="40"/>
              <w:jc w:val="left"/>
              <w:rPr>
                <w:sz w:val="22"/>
                <w:szCs w:val="22"/>
              </w:rPr>
            </w:pPr>
            <w:r w:rsidRPr="007B0CF3">
              <w:rPr>
                <w:sz w:val="22"/>
                <w:szCs w:val="22"/>
              </w:rPr>
              <w:t>Translations</w:t>
            </w:r>
          </w:p>
        </w:tc>
        <w:tc>
          <w:tcPr>
            <w:tcW w:w="5387" w:type="dxa"/>
            <w:shd w:val="clear" w:color="auto" w:fill="auto"/>
          </w:tcPr>
          <w:p w14:paraId="1897DA3F" w14:textId="77777777" w:rsidR="00922050" w:rsidRPr="007B0CF3" w:rsidRDefault="00922050" w:rsidP="007B0CF3">
            <w:pPr>
              <w:spacing w:before="40" w:after="40"/>
              <w:jc w:val="left"/>
              <w:rPr>
                <w:sz w:val="22"/>
                <w:szCs w:val="22"/>
                <w:lang w:val="en-US"/>
              </w:rPr>
            </w:pPr>
            <w:r w:rsidRPr="007B0CF3">
              <w:rPr>
                <w:sz w:val="22"/>
                <w:szCs w:val="22"/>
              </w:rPr>
              <w:t xml:space="preserve">If available, could China share the translations in English of the following </w:t>
            </w:r>
            <w:r w:rsidRPr="007B0CF3">
              <w:rPr>
                <w:sz w:val="22"/>
                <w:szCs w:val="22"/>
                <w:lang w:val="en-US"/>
              </w:rPr>
              <w:t>GBs standards (if available):</w:t>
            </w:r>
          </w:p>
          <w:p w14:paraId="149C61D4" w14:textId="77777777" w:rsidR="00922050" w:rsidRPr="007B0CF3" w:rsidRDefault="00922050" w:rsidP="007B0CF3">
            <w:pPr>
              <w:numPr>
                <w:ilvl w:val="0"/>
                <w:numId w:val="25"/>
              </w:numPr>
              <w:spacing w:before="40" w:after="40"/>
              <w:ind w:left="0"/>
              <w:jc w:val="left"/>
              <w:rPr>
                <w:sz w:val="22"/>
                <w:szCs w:val="22"/>
                <w:lang w:val="en-US"/>
              </w:rPr>
            </w:pPr>
            <w:r w:rsidRPr="007B0CF3">
              <w:rPr>
                <w:sz w:val="22"/>
                <w:szCs w:val="22"/>
                <w:lang w:val="en-US"/>
              </w:rPr>
              <w:t xml:space="preserve">For casings: GB/T 7740 </w:t>
            </w:r>
          </w:p>
          <w:p w14:paraId="4E61CBAB" w14:textId="77777777" w:rsidR="00922050" w:rsidRPr="007B0CF3" w:rsidRDefault="00922050" w:rsidP="007B0CF3">
            <w:pPr>
              <w:numPr>
                <w:ilvl w:val="0"/>
                <w:numId w:val="25"/>
              </w:numPr>
              <w:spacing w:before="40" w:after="40"/>
              <w:ind w:left="0"/>
              <w:jc w:val="left"/>
              <w:rPr>
                <w:sz w:val="22"/>
                <w:szCs w:val="22"/>
                <w:lang w:val="en-US"/>
              </w:rPr>
            </w:pPr>
            <w:r w:rsidRPr="007B0CF3">
              <w:rPr>
                <w:sz w:val="22"/>
                <w:szCs w:val="22"/>
                <w:lang w:val="en-US"/>
              </w:rPr>
              <w:t> In category of the dietary products category:</w:t>
            </w:r>
          </w:p>
          <w:p w14:paraId="18CF4E2B" w14:textId="77777777" w:rsidR="00922050" w:rsidRPr="007B0CF3" w:rsidRDefault="00922050" w:rsidP="007B0CF3">
            <w:pPr>
              <w:spacing w:before="40" w:after="40"/>
              <w:jc w:val="left"/>
              <w:rPr>
                <w:sz w:val="22"/>
                <w:szCs w:val="22"/>
                <w:lang w:val="en-US"/>
              </w:rPr>
            </w:pPr>
            <w:r w:rsidRPr="007B0CF3">
              <w:rPr>
                <w:sz w:val="22"/>
                <w:szCs w:val="22"/>
                <w:lang w:val="en-US"/>
              </w:rPr>
              <w:t>o GB 25596-2010 (infant formulas for special medical purposes)</w:t>
            </w:r>
          </w:p>
          <w:p w14:paraId="63F68270" w14:textId="77777777" w:rsidR="00922050" w:rsidRPr="007B0CF3" w:rsidRDefault="00922050" w:rsidP="007B0CF3">
            <w:pPr>
              <w:spacing w:before="40" w:after="40"/>
              <w:jc w:val="left"/>
              <w:rPr>
                <w:sz w:val="22"/>
                <w:szCs w:val="22"/>
                <w:lang w:val="en-US"/>
              </w:rPr>
            </w:pPr>
            <w:r w:rsidRPr="007B0CF3">
              <w:rPr>
                <w:sz w:val="22"/>
                <w:szCs w:val="22"/>
                <w:lang w:val="en-US"/>
              </w:rPr>
              <w:t>o GB 22570-2014 (food supplements)</w:t>
            </w:r>
          </w:p>
          <w:p w14:paraId="02F6F316" w14:textId="77777777" w:rsidR="00922050" w:rsidRPr="007B0CF3" w:rsidRDefault="00922050" w:rsidP="007B0CF3">
            <w:pPr>
              <w:spacing w:before="40" w:after="40"/>
              <w:jc w:val="left"/>
              <w:rPr>
                <w:sz w:val="22"/>
                <w:szCs w:val="22"/>
                <w:lang w:val="en-US"/>
              </w:rPr>
            </w:pPr>
            <w:r w:rsidRPr="007B0CF3">
              <w:rPr>
                <w:sz w:val="22"/>
                <w:szCs w:val="22"/>
                <w:lang w:val="en-US"/>
              </w:rPr>
              <w:t>o GB 29922-2013 (food for special medical purposes)</w:t>
            </w:r>
          </w:p>
          <w:p w14:paraId="56D831C9" w14:textId="77777777" w:rsidR="00922050" w:rsidRPr="007B0CF3" w:rsidRDefault="00922050" w:rsidP="007B0CF3">
            <w:pPr>
              <w:spacing w:before="40" w:after="40"/>
              <w:jc w:val="left"/>
              <w:rPr>
                <w:sz w:val="22"/>
                <w:szCs w:val="22"/>
                <w:lang w:val="en-US"/>
              </w:rPr>
            </w:pPr>
            <w:r w:rsidRPr="007B0CF3">
              <w:rPr>
                <w:sz w:val="22"/>
                <w:szCs w:val="22"/>
                <w:lang w:val="en-US"/>
              </w:rPr>
              <w:t>o GB 24154-2015 (sports nutrition)</w:t>
            </w:r>
          </w:p>
          <w:p w14:paraId="3EFADEF6" w14:textId="77777777" w:rsidR="00922050" w:rsidRPr="007B0CF3" w:rsidRDefault="00922050" w:rsidP="007B0CF3">
            <w:pPr>
              <w:spacing w:before="40" w:after="40"/>
              <w:jc w:val="left"/>
              <w:rPr>
                <w:sz w:val="22"/>
                <w:szCs w:val="22"/>
                <w:lang w:val="en-US"/>
              </w:rPr>
            </w:pPr>
            <w:r w:rsidRPr="007B0CF3">
              <w:rPr>
                <w:sz w:val="22"/>
                <w:szCs w:val="22"/>
                <w:lang w:val="en-US"/>
              </w:rPr>
              <w:t>o GB 8950-2016 (canned foods)</w:t>
            </w:r>
          </w:p>
          <w:p w14:paraId="39486646" w14:textId="77777777" w:rsidR="00922050" w:rsidRPr="007B0CF3" w:rsidRDefault="00922050" w:rsidP="007B0CF3">
            <w:pPr>
              <w:spacing w:before="40" w:after="40"/>
              <w:jc w:val="left"/>
              <w:rPr>
                <w:sz w:val="22"/>
                <w:szCs w:val="22"/>
                <w:lang w:val="en-US"/>
              </w:rPr>
            </w:pPr>
            <w:r w:rsidRPr="007B0CF3">
              <w:rPr>
                <w:sz w:val="22"/>
                <w:szCs w:val="22"/>
                <w:lang w:val="en-US"/>
              </w:rPr>
              <w:t>o GB 12695-2016 (hygienic production of beverages)</w:t>
            </w:r>
          </w:p>
          <w:p w14:paraId="29885C47" w14:textId="77777777" w:rsidR="00922050" w:rsidRPr="007B0CF3" w:rsidRDefault="00922050" w:rsidP="007B0CF3">
            <w:pPr>
              <w:numPr>
                <w:ilvl w:val="0"/>
                <w:numId w:val="25"/>
              </w:numPr>
              <w:spacing w:before="40" w:after="40"/>
              <w:ind w:left="0"/>
              <w:jc w:val="left"/>
              <w:rPr>
                <w:sz w:val="22"/>
                <w:szCs w:val="22"/>
                <w:lang w:val="en-US"/>
              </w:rPr>
            </w:pPr>
            <w:r w:rsidRPr="007B0CF3">
              <w:rPr>
                <w:sz w:val="22"/>
                <w:szCs w:val="22"/>
                <w:lang w:val="en-US"/>
              </w:rPr>
              <w:t>In the category of functional food:</w:t>
            </w:r>
          </w:p>
          <w:p w14:paraId="6F48E941" w14:textId="77777777" w:rsidR="00922050" w:rsidRPr="007B0CF3" w:rsidRDefault="00922050" w:rsidP="007B0CF3">
            <w:pPr>
              <w:spacing w:before="40" w:after="40"/>
              <w:jc w:val="left"/>
              <w:rPr>
                <w:sz w:val="22"/>
                <w:szCs w:val="22"/>
                <w:lang w:val="en-US"/>
              </w:rPr>
            </w:pPr>
            <w:r w:rsidRPr="007B0CF3">
              <w:rPr>
                <w:sz w:val="22"/>
                <w:szCs w:val="22"/>
                <w:lang w:val="en-US"/>
              </w:rPr>
              <w:t>o GB 17405-1998 (functional foods)</w:t>
            </w:r>
          </w:p>
          <w:p w14:paraId="5B295E2B" w14:textId="77777777" w:rsidR="00922050" w:rsidRPr="007B0CF3" w:rsidRDefault="00922050" w:rsidP="007B0CF3">
            <w:pPr>
              <w:spacing w:before="40" w:after="40"/>
              <w:jc w:val="left"/>
              <w:rPr>
                <w:sz w:val="22"/>
                <w:szCs w:val="22"/>
                <w:lang w:val="en-US"/>
              </w:rPr>
            </w:pPr>
            <w:r w:rsidRPr="007B0CF3">
              <w:rPr>
                <w:sz w:val="22"/>
                <w:szCs w:val="22"/>
                <w:lang w:val="en-US"/>
              </w:rPr>
              <w:t>o GB/T 27320 (food protection in food processing establishments)</w:t>
            </w:r>
          </w:p>
          <w:p w14:paraId="5D0E85B0" w14:textId="77777777" w:rsidR="00922050" w:rsidRPr="007B0CF3" w:rsidRDefault="00922050" w:rsidP="007B0CF3">
            <w:pPr>
              <w:spacing w:before="40" w:after="40"/>
              <w:jc w:val="left"/>
              <w:rPr>
                <w:sz w:val="22"/>
                <w:szCs w:val="22"/>
              </w:rPr>
            </w:pPr>
            <w:r w:rsidRPr="007B0CF3">
              <w:rPr>
                <w:sz w:val="22"/>
                <w:szCs w:val="22"/>
                <w:lang w:val="en-US"/>
              </w:rPr>
              <w:t>o T/CNFIA001-2017 (General Guide for Food Preservation Periods)</w:t>
            </w:r>
          </w:p>
        </w:tc>
        <w:tc>
          <w:tcPr>
            <w:tcW w:w="5415" w:type="dxa"/>
          </w:tcPr>
          <w:p w14:paraId="112BAAA0" w14:textId="490A6988" w:rsidR="00922050" w:rsidRPr="007B0CF3" w:rsidRDefault="00922050" w:rsidP="008331B9">
            <w:pPr>
              <w:spacing w:before="40" w:after="40"/>
              <w:ind w:left="142" w:right="108"/>
              <w:textAlignment w:val="baseline"/>
              <w:rPr>
                <w:color w:val="00B050"/>
                <w:sz w:val="22"/>
                <w:szCs w:val="22"/>
              </w:rPr>
            </w:pPr>
            <w:r w:rsidRPr="007B0CF3">
              <w:rPr>
                <w:color w:val="00B050"/>
                <w:sz w:val="22"/>
                <w:szCs w:val="22"/>
              </w:rPr>
              <w:t xml:space="preserve"> </w:t>
            </w:r>
            <w:r w:rsidR="008331B9" w:rsidRPr="008331B9">
              <w:rPr>
                <w:sz w:val="22"/>
                <w:szCs w:val="22"/>
              </w:rPr>
              <w:t>GACC does not have the English translation of the</w:t>
            </w:r>
            <w:r w:rsidR="008331B9">
              <w:rPr>
                <w:sz w:val="22"/>
                <w:szCs w:val="22"/>
              </w:rPr>
              <w:t>se</w:t>
            </w:r>
            <w:r w:rsidR="008331B9" w:rsidRPr="008331B9">
              <w:rPr>
                <w:sz w:val="22"/>
                <w:szCs w:val="22"/>
              </w:rPr>
              <w:t xml:space="preserve"> national standards.</w:t>
            </w:r>
          </w:p>
        </w:tc>
      </w:tr>
      <w:tr w:rsidR="00922050" w:rsidRPr="007B0CF3" w14:paraId="3CAA23E0" w14:textId="77777777" w:rsidTr="00C714DA">
        <w:tc>
          <w:tcPr>
            <w:tcW w:w="1984" w:type="dxa"/>
            <w:shd w:val="clear" w:color="auto" w:fill="auto"/>
          </w:tcPr>
          <w:p w14:paraId="60288FA9" w14:textId="77777777" w:rsidR="00922050" w:rsidRPr="00C441D6" w:rsidRDefault="00922050" w:rsidP="00A82458">
            <w:pPr>
              <w:tabs>
                <w:tab w:val="left" w:pos="360"/>
              </w:tabs>
              <w:spacing w:before="40" w:after="40" w:line="262" w:lineRule="exact"/>
              <w:jc w:val="left"/>
              <w:textAlignment w:val="baseline"/>
              <w:rPr>
                <w:sz w:val="22"/>
                <w:szCs w:val="22"/>
                <w:lang w:val="en-US"/>
              </w:rPr>
            </w:pPr>
            <w:r w:rsidRPr="00C441D6">
              <w:rPr>
                <w:sz w:val="22"/>
                <w:szCs w:val="22"/>
                <w:lang w:val="en-US"/>
              </w:rPr>
              <w:lastRenderedPageBreak/>
              <w:t>Translations</w:t>
            </w:r>
          </w:p>
        </w:tc>
        <w:tc>
          <w:tcPr>
            <w:tcW w:w="5387" w:type="dxa"/>
            <w:shd w:val="clear" w:color="auto" w:fill="auto"/>
            <w:vAlign w:val="center"/>
          </w:tcPr>
          <w:p w14:paraId="489F8658" w14:textId="77777777" w:rsidR="00922050" w:rsidRPr="00C441D6" w:rsidRDefault="00922050" w:rsidP="007B0CF3">
            <w:pPr>
              <w:spacing w:before="40" w:after="40"/>
              <w:ind w:right="108"/>
              <w:textAlignment w:val="baseline"/>
              <w:rPr>
                <w:sz w:val="22"/>
                <w:szCs w:val="22"/>
              </w:rPr>
            </w:pPr>
            <w:r w:rsidRPr="00C441D6">
              <w:rPr>
                <w:sz w:val="22"/>
                <w:szCs w:val="22"/>
              </w:rPr>
              <w:t xml:space="preserve">Language problems are a constant problem when using the system in English.  Many of the drop-down lists (e.g.: HS/CIQ) and the error messages are in Chinese, which often makes the system difficult to use. </w:t>
            </w:r>
          </w:p>
          <w:p w14:paraId="2AF1B137" w14:textId="77777777" w:rsidR="00922050" w:rsidRPr="00C441D6" w:rsidRDefault="00922050" w:rsidP="007B0CF3">
            <w:pPr>
              <w:spacing w:before="40" w:after="40"/>
              <w:ind w:right="108"/>
              <w:textAlignment w:val="baseline"/>
              <w:rPr>
                <w:sz w:val="22"/>
                <w:szCs w:val="22"/>
                <w:lang w:val="en-US"/>
              </w:rPr>
            </w:pPr>
            <w:r w:rsidRPr="00C441D6">
              <w:rPr>
                <w:sz w:val="22"/>
                <w:szCs w:val="22"/>
                <w:lang w:val="en-US"/>
              </w:rPr>
              <w:t xml:space="preserve">There is a checklist (Registration Conditions and Control Inspection Points of Overseas Manufacturers of Imported Food) for each food category.  These are required to be filled in and uploaded, but the system does not always provide them in English. </w:t>
            </w:r>
          </w:p>
          <w:p w14:paraId="15285D41" w14:textId="77777777" w:rsidR="00922050" w:rsidRPr="00C441D6" w:rsidRDefault="00922050" w:rsidP="007B0CF3">
            <w:pPr>
              <w:spacing w:before="40" w:after="40"/>
              <w:ind w:right="108"/>
              <w:textAlignment w:val="baseline"/>
              <w:rPr>
                <w:sz w:val="22"/>
                <w:szCs w:val="22"/>
                <w:lang w:val="en-US"/>
              </w:rPr>
            </w:pPr>
            <w:r w:rsidRPr="00C441D6">
              <w:rPr>
                <w:sz w:val="22"/>
                <w:szCs w:val="22"/>
                <w:lang w:val="en-US"/>
              </w:rPr>
              <w:t>We would like to ask that the check lists for all food categories in English are provided in advance. It would make the whole process easier if we were aware of the requirements in advance.</w:t>
            </w:r>
          </w:p>
          <w:p w14:paraId="488E4B06" w14:textId="77777777" w:rsidR="00922050" w:rsidRPr="00C441D6" w:rsidRDefault="00922050" w:rsidP="007B0CF3">
            <w:pPr>
              <w:spacing w:before="40" w:after="40"/>
              <w:ind w:right="108"/>
              <w:textAlignment w:val="baseline"/>
              <w:rPr>
                <w:sz w:val="22"/>
                <w:szCs w:val="22"/>
                <w:lang w:val="en-US"/>
              </w:rPr>
            </w:pPr>
            <w:r w:rsidRPr="00C441D6">
              <w:rPr>
                <w:sz w:val="22"/>
                <w:szCs w:val="22"/>
                <w:lang w:val="en-US"/>
              </w:rPr>
              <w:t>We would like to get information about where the Chinese requirements (mainly standards) that are indicated in the checklists are available in English.</w:t>
            </w:r>
          </w:p>
          <w:p w14:paraId="15E0F8CD" w14:textId="77777777" w:rsidR="00922050" w:rsidRPr="00C441D6" w:rsidRDefault="00922050" w:rsidP="007B0CF3">
            <w:pPr>
              <w:spacing w:before="40" w:after="40"/>
              <w:ind w:right="108"/>
              <w:textAlignment w:val="baseline"/>
              <w:rPr>
                <w:sz w:val="22"/>
                <w:szCs w:val="22"/>
                <w:lang w:val="en-US"/>
              </w:rPr>
            </w:pPr>
          </w:p>
        </w:tc>
        <w:tc>
          <w:tcPr>
            <w:tcW w:w="5415" w:type="dxa"/>
          </w:tcPr>
          <w:p w14:paraId="72B59F38" w14:textId="784647FD" w:rsidR="00922050" w:rsidRPr="00C441D6" w:rsidRDefault="00751EE3" w:rsidP="00A82458">
            <w:pPr>
              <w:spacing w:before="40" w:after="40"/>
              <w:ind w:left="142" w:right="108"/>
              <w:textAlignment w:val="baseline"/>
              <w:rPr>
                <w:sz w:val="22"/>
                <w:szCs w:val="22"/>
              </w:rPr>
            </w:pPr>
            <w:r w:rsidRPr="00C441D6">
              <w:rPr>
                <w:sz w:val="22"/>
                <w:szCs w:val="22"/>
              </w:rPr>
              <w:t>At present, only a few webpage content of the CIFER system does not have its corresponding English version, including commodity names, CIQ names, etc. This is because there is no official English translation for these names.</w:t>
            </w:r>
          </w:p>
        </w:tc>
      </w:tr>
      <w:tr w:rsidR="00C441D6" w:rsidRPr="007B0CF3" w14:paraId="1DFBDB3C" w14:textId="77777777" w:rsidTr="00C714DA">
        <w:tc>
          <w:tcPr>
            <w:tcW w:w="1984" w:type="dxa"/>
            <w:shd w:val="clear" w:color="auto" w:fill="auto"/>
          </w:tcPr>
          <w:p w14:paraId="2A0A5283" w14:textId="77777777" w:rsidR="00C441D6" w:rsidRPr="007B0CF3" w:rsidRDefault="00C441D6" w:rsidP="00A82458">
            <w:pPr>
              <w:spacing w:before="40" w:after="40" w:line="264" w:lineRule="exact"/>
              <w:ind w:left="144"/>
              <w:textAlignment w:val="baseline"/>
              <w:rPr>
                <w:color w:val="A6A6A6"/>
                <w:sz w:val="22"/>
                <w:szCs w:val="22"/>
              </w:rPr>
            </w:pPr>
          </w:p>
        </w:tc>
        <w:tc>
          <w:tcPr>
            <w:tcW w:w="5387" w:type="dxa"/>
            <w:shd w:val="clear" w:color="auto" w:fill="auto"/>
            <w:vAlign w:val="center"/>
          </w:tcPr>
          <w:p w14:paraId="44E7F5E9" w14:textId="77777777" w:rsidR="00C441D6" w:rsidRPr="00E9745C" w:rsidRDefault="00C441D6" w:rsidP="00C441D6">
            <w:pPr>
              <w:spacing w:before="40" w:after="40"/>
              <w:ind w:right="108"/>
              <w:textAlignment w:val="baseline"/>
              <w:rPr>
                <w:b/>
                <w:sz w:val="22"/>
                <w:szCs w:val="22"/>
                <w:highlight w:val="yellow"/>
                <w:lang w:val="en-US"/>
              </w:rPr>
            </w:pPr>
            <w:r w:rsidRPr="00E9745C">
              <w:rPr>
                <w:b/>
                <w:sz w:val="22"/>
                <w:szCs w:val="22"/>
                <w:highlight w:val="yellow"/>
                <w:lang w:val="en-US"/>
              </w:rPr>
              <w:t xml:space="preserve">Additional clarification: the EU welcomes further official translation in English by GACC of </w:t>
            </w:r>
            <w:r>
              <w:rPr>
                <w:b/>
                <w:sz w:val="22"/>
                <w:szCs w:val="22"/>
                <w:highlight w:val="yellow"/>
                <w:lang w:val="en-US"/>
              </w:rPr>
              <w:t xml:space="preserve">documents related to </w:t>
            </w:r>
            <w:r w:rsidRPr="00E9745C">
              <w:rPr>
                <w:b/>
                <w:sz w:val="22"/>
                <w:szCs w:val="22"/>
                <w:highlight w:val="yellow"/>
                <w:lang w:val="en-US"/>
              </w:rPr>
              <w:t xml:space="preserve">Decree 248 </w:t>
            </w:r>
            <w:r>
              <w:rPr>
                <w:b/>
                <w:sz w:val="22"/>
                <w:szCs w:val="22"/>
                <w:highlight w:val="yellow"/>
                <w:lang w:val="en-US"/>
              </w:rPr>
              <w:t xml:space="preserve">implementation </w:t>
            </w:r>
            <w:r w:rsidRPr="00E9745C">
              <w:rPr>
                <w:b/>
                <w:sz w:val="22"/>
                <w:szCs w:val="22"/>
                <w:highlight w:val="yellow"/>
                <w:lang w:val="en-US"/>
              </w:rPr>
              <w:t xml:space="preserve"> </w:t>
            </w:r>
          </w:p>
          <w:p w14:paraId="690C370A" w14:textId="77777777" w:rsidR="00C441D6" w:rsidRPr="00C441D6" w:rsidRDefault="00C441D6" w:rsidP="007B0CF3">
            <w:pPr>
              <w:spacing w:before="40" w:after="40"/>
              <w:ind w:right="108"/>
              <w:textAlignment w:val="baseline"/>
              <w:rPr>
                <w:sz w:val="22"/>
                <w:szCs w:val="22"/>
                <w:lang w:val="en-US"/>
              </w:rPr>
            </w:pPr>
          </w:p>
        </w:tc>
        <w:tc>
          <w:tcPr>
            <w:tcW w:w="5415" w:type="dxa"/>
          </w:tcPr>
          <w:p w14:paraId="14A87777" w14:textId="6561CF5A" w:rsidR="00C441D6" w:rsidRPr="00625AD4" w:rsidRDefault="00625AD4" w:rsidP="00625AD4">
            <w:pPr>
              <w:spacing w:before="40" w:after="40"/>
              <w:ind w:left="142" w:right="108"/>
              <w:textAlignment w:val="baseline"/>
              <w:rPr>
                <w:sz w:val="22"/>
                <w:szCs w:val="22"/>
                <w:highlight w:val="yellow"/>
              </w:rPr>
            </w:pPr>
            <w:r w:rsidRPr="00625AD4">
              <w:rPr>
                <w:sz w:val="22"/>
                <w:szCs w:val="22"/>
                <w:highlight w:val="yellow"/>
              </w:rPr>
              <w:t>At present, the Chinese side is in the process of translating the commodity code, and once the translation is completed, it will be updated in the system. The prompt</w:t>
            </w:r>
            <w:r w:rsidR="00AA63EA">
              <w:rPr>
                <w:sz w:val="22"/>
                <w:szCs w:val="22"/>
                <w:highlight w:val="yellow"/>
              </w:rPr>
              <w:t>ing</w:t>
            </w:r>
            <w:bookmarkStart w:id="0" w:name="_GoBack"/>
            <w:bookmarkEnd w:id="0"/>
            <w:r w:rsidRPr="00625AD4">
              <w:rPr>
                <w:sz w:val="22"/>
                <w:szCs w:val="22"/>
                <w:highlight w:val="yellow"/>
              </w:rPr>
              <w:t xml:space="preserve"> information in the registration system has an English version, and the latest version of the English operation guide was launched on July 13 for your reference.</w:t>
            </w:r>
          </w:p>
        </w:tc>
      </w:tr>
      <w:tr w:rsidR="00922050" w:rsidRPr="007B0CF3" w14:paraId="56C51D06" w14:textId="77777777" w:rsidTr="00C714DA">
        <w:tc>
          <w:tcPr>
            <w:tcW w:w="1984" w:type="dxa"/>
            <w:shd w:val="clear" w:color="auto" w:fill="auto"/>
          </w:tcPr>
          <w:p w14:paraId="30601163" w14:textId="77777777" w:rsidR="00922050" w:rsidRPr="007B0CF3" w:rsidRDefault="00922050" w:rsidP="00A82458">
            <w:pPr>
              <w:spacing w:before="40" w:after="40" w:line="264" w:lineRule="exact"/>
              <w:ind w:left="144"/>
              <w:textAlignment w:val="baseline"/>
              <w:rPr>
                <w:sz w:val="22"/>
                <w:szCs w:val="22"/>
              </w:rPr>
            </w:pPr>
            <w:r w:rsidRPr="007B0CF3">
              <w:rPr>
                <w:color w:val="A6A6A6"/>
                <w:sz w:val="22"/>
                <w:szCs w:val="22"/>
              </w:rPr>
              <w:t>Translations</w:t>
            </w:r>
          </w:p>
        </w:tc>
        <w:tc>
          <w:tcPr>
            <w:tcW w:w="5387" w:type="dxa"/>
            <w:shd w:val="clear" w:color="auto" w:fill="auto"/>
            <w:vAlign w:val="center"/>
          </w:tcPr>
          <w:p w14:paraId="22D62E8F" w14:textId="77777777" w:rsidR="00922050" w:rsidRPr="007B0CF3" w:rsidRDefault="00922050" w:rsidP="007B0CF3">
            <w:pPr>
              <w:spacing w:before="40" w:after="40"/>
              <w:ind w:right="108"/>
              <w:textAlignment w:val="baseline"/>
              <w:rPr>
                <w:sz w:val="22"/>
                <w:szCs w:val="22"/>
              </w:rPr>
            </w:pPr>
            <w:r w:rsidRPr="007B0CF3">
              <w:rPr>
                <w:sz w:val="22"/>
                <w:szCs w:val="22"/>
              </w:rPr>
              <w:t xml:space="preserve">Could China harmonize the checklists on the CIFER platform? For example, the two checklists for dairy products and the checklist for fish are written only in English; the checklist for beekeeping products appears in the Chinese/English version, with English version underlined and written in red, also in point 12.2, there is a part in the text without an English translation; the checklist for meat appears in the Chinese/English version </w:t>
            </w:r>
            <w:r w:rsidRPr="007B0CF3">
              <w:rPr>
                <w:sz w:val="22"/>
                <w:szCs w:val="22"/>
              </w:rPr>
              <w:lastRenderedPageBreak/>
              <w:t xml:space="preserve">and the checklist for meat products appears in the Chinese/English version, but points 8. and 9. are not translated. </w:t>
            </w:r>
          </w:p>
        </w:tc>
        <w:tc>
          <w:tcPr>
            <w:tcW w:w="5415" w:type="dxa"/>
          </w:tcPr>
          <w:p w14:paraId="0DC4ED02" w14:textId="494D87C6" w:rsidR="00922050" w:rsidRPr="007B0CF3" w:rsidRDefault="00751EE3" w:rsidP="00751EE3">
            <w:pPr>
              <w:spacing w:before="40" w:after="40"/>
              <w:ind w:left="142" w:right="108"/>
              <w:textAlignment w:val="baseline"/>
              <w:rPr>
                <w:b/>
                <w:sz w:val="22"/>
                <w:szCs w:val="22"/>
                <w:lang w:val="en-US"/>
              </w:rPr>
            </w:pPr>
            <w:r w:rsidRPr="00751EE3">
              <w:rPr>
                <w:sz w:val="22"/>
                <w:szCs w:val="22"/>
              </w:rPr>
              <w:lastRenderedPageBreak/>
              <w:t xml:space="preserve">As requested, </w:t>
            </w:r>
            <w:r>
              <w:rPr>
                <w:sz w:val="22"/>
                <w:szCs w:val="22"/>
              </w:rPr>
              <w:t>GACC</w:t>
            </w:r>
            <w:r w:rsidRPr="00751EE3">
              <w:rPr>
                <w:sz w:val="22"/>
                <w:szCs w:val="22"/>
              </w:rPr>
              <w:t xml:space="preserve"> has updated the checklists for bee products, meat and meat products in the CIFER system.</w:t>
            </w:r>
          </w:p>
        </w:tc>
      </w:tr>
    </w:tbl>
    <w:p w14:paraId="23A4179F" w14:textId="77777777" w:rsidR="0075622A" w:rsidRPr="00254DDC" w:rsidRDefault="0075622A" w:rsidP="00423517">
      <w:pPr>
        <w:pStyle w:val="Default"/>
        <w:rPr>
          <w:lang w:val="en-GB"/>
        </w:rPr>
      </w:pPr>
    </w:p>
    <w:p w14:paraId="692B0321" w14:textId="77777777" w:rsidR="0075622A" w:rsidRPr="007B7AC8" w:rsidRDefault="0075622A" w:rsidP="007B7AC8">
      <w:pPr>
        <w:spacing w:after="0"/>
        <w:ind w:right="-363"/>
        <w:rPr>
          <w:sz w:val="4"/>
          <w:szCs w:val="4"/>
        </w:rPr>
      </w:pPr>
    </w:p>
    <w:sectPr w:rsidR="0075622A" w:rsidRPr="007B7AC8" w:rsidSect="00F54383">
      <w:headerReference w:type="default" r:id="rId38"/>
      <w:footerReference w:type="default" r:id="rId39"/>
      <w:headerReference w:type="first" r:id="rId40"/>
      <w:footerReference w:type="first" r:id="rId41"/>
      <w:pgSz w:w="16838" w:h="11906" w:orient="landscape"/>
      <w:pgMar w:top="1560" w:right="827" w:bottom="1416" w:left="680" w:header="601"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DEF94" w14:textId="77777777" w:rsidR="00A1108E" w:rsidRDefault="00A1108E">
      <w:r>
        <w:separator/>
      </w:r>
    </w:p>
  </w:endnote>
  <w:endnote w:type="continuationSeparator" w:id="0">
    <w:p w14:paraId="2A449C30" w14:textId="77777777" w:rsidR="00A1108E" w:rsidRDefault="00A1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Lucida Sans Unicode"/>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00DC" w14:textId="7F83D4E0" w:rsidR="00A96B6F" w:rsidRDefault="00A96B6F" w:rsidP="001C514B">
    <w:pPr>
      <w:pStyle w:val="Footer"/>
      <w:spacing w:before="120"/>
      <w:jc w:val="center"/>
    </w:pPr>
    <w:r>
      <w:fldChar w:fldCharType="begin"/>
    </w:r>
    <w:r>
      <w:instrText xml:space="preserve"> PAGE   \* MERGEFORMAT </w:instrText>
    </w:r>
    <w:r>
      <w:fldChar w:fldCharType="separate"/>
    </w:r>
    <w:r w:rsidR="00AA63EA">
      <w:rPr>
        <w:noProof/>
      </w:rPr>
      <w:t>26</w:t>
    </w:r>
    <w:r>
      <w:rPr>
        <w:noProof/>
      </w:rPr>
      <w:fldChar w:fldCharType="end"/>
    </w:r>
    <w:r>
      <w:rPr>
        <w:noProof/>
      </w:rPr>
      <w:t xml:space="preserve"> </w:t>
    </w:r>
  </w:p>
  <w:p w14:paraId="1D2ACA45" w14:textId="77777777" w:rsidR="00A96B6F" w:rsidRPr="00A22CFD" w:rsidRDefault="00A96B6F" w:rsidP="004514F1">
    <w:pPr>
      <w:spacing w:before="120" w:after="0"/>
      <w:ind w:left="-142" w:right="-142"/>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B8F5" w14:textId="4576DBBF" w:rsidR="00A96B6F" w:rsidRDefault="00A96B6F">
    <w:pPr>
      <w:pStyle w:val="Footer"/>
      <w:jc w:val="center"/>
    </w:pPr>
    <w:r>
      <w:fldChar w:fldCharType="begin"/>
    </w:r>
    <w:r>
      <w:instrText xml:space="preserve"> PAGE   \* MERGEFORMAT </w:instrText>
    </w:r>
    <w:r>
      <w:fldChar w:fldCharType="separate"/>
    </w:r>
    <w:r w:rsidR="00AA63EA">
      <w:rPr>
        <w:noProof/>
      </w:rPr>
      <w:t>1</w:t>
    </w:r>
    <w:r>
      <w:rPr>
        <w:noProof/>
      </w:rPr>
      <w:fldChar w:fldCharType="end"/>
    </w:r>
  </w:p>
  <w:p w14:paraId="66FD72CE" w14:textId="77777777" w:rsidR="00A96B6F" w:rsidRPr="00964793" w:rsidRDefault="00A96B6F" w:rsidP="0013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1120" w14:textId="77777777" w:rsidR="00A1108E" w:rsidRDefault="00A1108E">
      <w:r>
        <w:separator/>
      </w:r>
    </w:p>
  </w:footnote>
  <w:footnote w:type="continuationSeparator" w:id="0">
    <w:p w14:paraId="11FF7284" w14:textId="77777777" w:rsidR="00A1108E" w:rsidRDefault="00A1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F94F" w14:textId="77777777" w:rsidR="00A96B6F" w:rsidRPr="003D14BB" w:rsidRDefault="00A96B6F" w:rsidP="006C4114">
    <w:pPr>
      <w:spacing w:before="120" w:after="60"/>
      <w:ind w:left="851" w:right="305"/>
      <w:rPr>
        <w:b/>
        <w:sz w:val="27"/>
        <w:szCs w:val="27"/>
      </w:rPr>
    </w:pPr>
    <w:r>
      <w:rPr>
        <w:b/>
        <w:sz w:val="27"/>
        <w:szCs w:val="27"/>
        <w:u w:val="single"/>
      </w:rPr>
      <w:t>EU e</w:t>
    </w:r>
    <w:r w:rsidRPr="003D14BB">
      <w:rPr>
        <w:b/>
        <w:sz w:val="27"/>
        <w:szCs w:val="27"/>
        <w:u w:val="single"/>
      </w:rPr>
      <w:t>xports to China</w:t>
    </w:r>
    <w:r w:rsidRPr="003D14BB">
      <w:rPr>
        <w:sz w:val="27"/>
        <w:szCs w:val="27"/>
      </w:rPr>
      <w:t xml:space="preserve"> </w:t>
    </w:r>
    <w:r>
      <w:rPr>
        <w:sz w:val="27"/>
        <w:szCs w:val="27"/>
      </w:rPr>
      <w:t>–</w:t>
    </w:r>
    <w:r w:rsidRPr="003D14BB">
      <w:rPr>
        <w:sz w:val="27"/>
        <w:szCs w:val="27"/>
      </w:rPr>
      <w:t xml:space="preserve"> </w:t>
    </w:r>
    <w:r>
      <w:rPr>
        <w:sz w:val="27"/>
        <w:szCs w:val="27"/>
      </w:rPr>
      <w:t>Questions by the EU to be answered by China</w:t>
    </w:r>
    <w:r w:rsidRPr="003D14BB" w:rsidDel="00E3184C">
      <w:rPr>
        <w:sz w:val="27"/>
        <w:szCs w:val="27"/>
      </w:rPr>
      <w:t xml:space="preserve"> </w:t>
    </w:r>
    <w:r>
      <w:rPr>
        <w:sz w:val="27"/>
        <w:szCs w:val="27"/>
      </w:rPr>
      <w:t>on</w:t>
    </w:r>
    <w:r w:rsidRPr="003D14BB">
      <w:rPr>
        <w:b/>
        <w:sz w:val="27"/>
        <w:szCs w:val="27"/>
      </w:rPr>
      <w:t xml:space="preserve"> “Decrees 248</w:t>
    </w:r>
    <w:r>
      <w:rPr>
        <w:b/>
        <w:sz w:val="27"/>
        <w:szCs w:val="27"/>
      </w:rPr>
      <w:t xml:space="preserve"> and 249</w:t>
    </w:r>
    <w:r w:rsidRPr="003D14BB">
      <w:rPr>
        <w:b/>
        <w:sz w:val="27"/>
        <w:szCs w:val="27"/>
      </w:rPr>
      <w:t xml:space="preserve">” </w:t>
    </w:r>
  </w:p>
  <w:tbl>
    <w:tblPr>
      <w:tblW w:w="10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387"/>
      <w:gridCol w:w="3543"/>
    </w:tblGrid>
    <w:tr w:rsidR="00A96B6F" w:rsidRPr="00175691" w14:paraId="7A1C74A0" w14:textId="77777777" w:rsidTr="00924EBC">
      <w:tc>
        <w:tcPr>
          <w:tcW w:w="1984" w:type="dxa"/>
          <w:shd w:val="clear" w:color="auto" w:fill="BFBFBF"/>
        </w:tcPr>
        <w:p w14:paraId="31320ECF" w14:textId="77777777" w:rsidR="00A96B6F" w:rsidRPr="00175691" w:rsidRDefault="00A96B6F" w:rsidP="00B73179">
          <w:pPr>
            <w:spacing w:before="40" w:after="0"/>
            <w:jc w:val="center"/>
            <w:rPr>
              <w:b/>
              <w:sz w:val="22"/>
              <w:szCs w:val="22"/>
            </w:rPr>
          </w:pPr>
          <w:r w:rsidRPr="00175691">
            <w:rPr>
              <w:b/>
              <w:sz w:val="22"/>
              <w:szCs w:val="22"/>
            </w:rPr>
            <w:t>Topics</w:t>
          </w:r>
        </w:p>
        <w:p w14:paraId="686EF1BD" w14:textId="77777777" w:rsidR="00A96B6F" w:rsidRPr="00175691" w:rsidRDefault="00A96B6F" w:rsidP="00B73179">
          <w:pPr>
            <w:spacing w:after="40"/>
            <w:jc w:val="center"/>
            <w:rPr>
              <w:b/>
              <w:sz w:val="22"/>
              <w:szCs w:val="22"/>
            </w:rPr>
          </w:pPr>
          <w:r w:rsidRPr="00175691">
            <w:rPr>
              <w:i/>
              <w:sz w:val="22"/>
              <w:szCs w:val="22"/>
              <w:lang w:val="fr-FR"/>
            </w:rPr>
            <w:t>One per question</w:t>
          </w:r>
        </w:p>
      </w:tc>
      <w:tc>
        <w:tcPr>
          <w:tcW w:w="5387" w:type="dxa"/>
          <w:shd w:val="clear" w:color="auto" w:fill="BFBFBF"/>
        </w:tcPr>
        <w:p w14:paraId="50372089" w14:textId="77777777" w:rsidR="00A96B6F" w:rsidRPr="00175691" w:rsidRDefault="00A96B6F" w:rsidP="00B73179">
          <w:pPr>
            <w:spacing w:before="120" w:after="40"/>
            <w:jc w:val="center"/>
            <w:rPr>
              <w:b/>
              <w:sz w:val="22"/>
              <w:szCs w:val="22"/>
            </w:rPr>
          </w:pPr>
          <w:r w:rsidRPr="00175691">
            <w:rPr>
              <w:b/>
              <w:sz w:val="22"/>
              <w:szCs w:val="22"/>
            </w:rPr>
            <w:t>Question</w:t>
          </w:r>
        </w:p>
      </w:tc>
      <w:tc>
        <w:tcPr>
          <w:tcW w:w="3543" w:type="dxa"/>
          <w:shd w:val="clear" w:color="auto" w:fill="BFBFBF"/>
        </w:tcPr>
        <w:p w14:paraId="6DE80BE0" w14:textId="77777777" w:rsidR="00A96B6F" w:rsidRPr="00175691" w:rsidRDefault="00A96B6F" w:rsidP="00B73179">
          <w:pPr>
            <w:spacing w:before="120" w:after="40"/>
            <w:jc w:val="center"/>
            <w:rPr>
              <w:b/>
              <w:sz w:val="22"/>
              <w:szCs w:val="22"/>
            </w:rPr>
          </w:pPr>
          <w:r w:rsidRPr="00175691">
            <w:rPr>
              <w:b/>
              <w:sz w:val="22"/>
              <w:szCs w:val="22"/>
            </w:rPr>
            <w:t xml:space="preserve">Answer </w:t>
          </w:r>
        </w:p>
      </w:tc>
    </w:tr>
  </w:tbl>
  <w:p w14:paraId="30B31FD4" w14:textId="77777777" w:rsidR="00A96B6F" w:rsidRPr="00B73179" w:rsidRDefault="00A96B6F" w:rsidP="00B73179">
    <w:pPr>
      <w:pStyle w:val="Header"/>
      <w:spacing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D8EA" w14:textId="77777777" w:rsidR="00A96B6F" w:rsidRPr="003D14BB" w:rsidRDefault="00A96B6F" w:rsidP="006524DF">
    <w:pPr>
      <w:spacing w:before="120" w:after="60"/>
      <w:ind w:left="851" w:right="305"/>
      <w:rPr>
        <w:b/>
        <w:sz w:val="27"/>
        <w:szCs w:val="27"/>
      </w:rPr>
    </w:pPr>
    <w:r>
      <w:rPr>
        <w:b/>
        <w:sz w:val="27"/>
        <w:szCs w:val="27"/>
        <w:u w:val="single"/>
      </w:rPr>
      <w:t>EU e</w:t>
    </w:r>
    <w:r w:rsidRPr="003D14BB">
      <w:rPr>
        <w:b/>
        <w:sz w:val="27"/>
        <w:szCs w:val="27"/>
        <w:u w:val="single"/>
      </w:rPr>
      <w:t>xports to China</w:t>
    </w:r>
    <w:r w:rsidRPr="003D14BB">
      <w:rPr>
        <w:sz w:val="27"/>
        <w:szCs w:val="27"/>
      </w:rPr>
      <w:t xml:space="preserve"> </w:t>
    </w:r>
    <w:r>
      <w:rPr>
        <w:sz w:val="27"/>
        <w:szCs w:val="27"/>
      </w:rPr>
      <w:t>–</w:t>
    </w:r>
    <w:r w:rsidRPr="003D14BB">
      <w:rPr>
        <w:sz w:val="27"/>
        <w:szCs w:val="27"/>
      </w:rPr>
      <w:t xml:space="preserve"> </w:t>
    </w:r>
    <w:r>
      <w:rPr>
        <w:sz w:val="27"/>
        <w:szCs w:val="27"/>
      </w:rPr>
      <w:t>Questions by the EU to be answered by China</w:t>
    </w:r>
    <w:r w:rsidRPr="003D14BB" w:rsidDel="00E3184C">
      <w:rPr>
        <w:sz w:val="27"/>
        <w:szCs w:val="27"/>
      </w:rPr>
      <w:t xml:space="preserve"> </w:t>
    </w:r>
    <w:r>
      <w:rPr>
        <w:sz w:val="27"/>
        <w:szCs w:val="27"/>
      </w:rPr>
      <w:t>on</w:t>
    </w:r>
    <w:r w:rsidRPr="003D14BB">
      <w:rPr>
        <w:b/>
        <w:sz w:val="27"/>
        <w:szCs w:val="27"/>
      </w:rPr>
      <w:t xml:space="preserve"> “Decrees 248 and 24</w:t>
    </w:r>
    <w:r>
      <w:rPr>
        <w:b/>
        <w:sz w:val="27"/>
        <w:szCs w:val="27"/>
      </w:rPr>
      <w:t>9</w:t>
    </w:r>
    <w:r w:rsidRPr="003D14BB">
      <w:rPr>
        <w:b/>
        <w:sz w:val="27"/>
        <w:szCs w:val="27"/>
      </w:rPr>
      <w:t xml:space="preserve">” </w:t>
    </w:r>
  </w:p>
  <w:tbl>
    <w:tblPr>
      <w:tblW w:w="10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387"/>
      <w:gridCol w:w="3543"/>
    </w:tblGrid>
    <w:tr w:rsidR="00A96B6F" w:rsidRPr="00175691" w14:paraId="1DF049C2" w14:textId="77777777" w:rsidTr="00924EBC">
      <w:tc>
        <w:tcPr>
          <w:tcW w:w="1984" w:type="dxa"/>
          <w:shd w:val="clear" w:color="auto" w:fill="BFBFBF"/>
        </w:tcPr>
        <w:p w14:paraId="75BAE2FF" w14:textId="77777777" w:rsidR="00A96B6F" w:rsidRPr="00175691" w:rsidRDefault="00A96B6F" w:rsidP="00383C2C">
          <w:pPr>
            <w:spacing w:before="40" w:after="0"/>
            <w:jc w:val="center"/>
            <w:rPr>
              <w:b/>
              <w:sz w:val="22"/>
              <w:szCs w:val="22"/>
            </w:rPr>
          </w:pPr>
          <w:r w:rsidRPr="00175691">
            <w:rPr>
              <w:b/>
              <w:sz w:val="22"/>
              <w:szCs w:val="22"/>
            </w:rPr>
            <w:t>Topics</w:t>
          </w:r>
        </w:p>
        <w:p w14:paraId="1DA337E4" w14:textId="77777777" w:rsidR="00A96B6F" w:rsidRPr="00175691" w:rsidRDefault="00A96B6F" w:rsidP="00383C2C">
          <w:pPr>
            <w:spacing w:after="40"/>
            <w:jc w:val="center"/>
            <w:rPr>
              <w:b/>
              <w:sz w:val="22"/>
              <w:szCs w:val="22"/>
            </w:rPr>
          </w:pPr>
          <w:r w:rsidRPr="00175691">
            <w:rPr>
              <w:i/>
              <w:sz w:val="22"/>
              <w:szCs w:val="22"/>
              <w:lang w:val="fr-FR"/>
            </w:rPr>
            <w:t>One per question</w:t>
          </w:r>
        </w:p>
      </w:tc>
      <w:tc>
        <w:tcPr>
          <w:tcW w:w="5387" w:type="dxa"/>
          <w:shd w:val="clear" w:color="auto" w:fill="BFBFBF"/>
        </w:tcPr>
        <w:p w14:paraId="3F94C2D5" w14:textId="77777777" w:rsidR="00A96B6F" w:rsidRPr="00175691" w:rsidRDefault="00A96B6F" w:rsidP="00383C2C">
          <w:pPr>
            <w:spacing w:before="120" w:after="40"/>
            <w:jc w:val="center"/>
            <w:rPr>
              <w:b/>
              <w:sz w:val="22"/>
              <w:szCs w:val="22"/>
            </w:rPr>
          </w:pPr>
          <w:r w:rsidRPr="00175691">
            <w:rPr>
              <w:b/>
              <w:sz w:val="22"/>
              <w:szCs w:val="22"/>
            </w:rPr>
            <w:t>Question</w:t>
          </w:r>
        </w:p>
      </w:tc>
      <w:tc>
        <w:tcPr>
          <w:tcW w:w="3543" w:type="dxa"/>
          <w:shd w:val="clear" w:color="auto" w:fill="BFBFBF"/>
        </w:tcPr>
        <w:p w14:paraId="4903480F" w14:textId="77777777" w:rsidR="00A96B6F" w:rsidRPr="00175691" w:rsidRDefault="00A96B6F" w:rsidP="00383C2C">
          <w:pPr>
            <w:spacing w:before="120" w:after="40"/>
            <w:jc w:val="center"/>
            <w:rPr>
              <w:b/>
              <w:sz w:val="22"/>
              <w:szCs w:val="22"/>
            </w:rPr>
          </w:pPr>
          <w:r w:rsidRPr="00175691">
            <w:rPr>
              <w:b/>
              <w:sz w:val="22"/>
              <w:szCs w:val="22"/>
            </w:rPr>
            <w:t xml:space="preserve">Answer </w:t>
          </w:r>
        </w:p>
      </w:tc>
    </w:tr>
  </w:tbl>
  <w:p w14:paraId="264A56F1" w14:textId="77777777" w:rsidR="00A96B6F" w:rsidRPr="00383C2C" w:rsidRDefault="00A96B6F" w:rsidP="00383C2C">
    <w:pPr>
      <w:pStyle w:val="Header"/>
      <w:spacing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5665DF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B74B5"/>
    <w:multiLevelType w:val="hybridMultilevel"/>
    <w:tmpl w:val="07B05EAE"/>
    <w:lvl w:ilvl="0" w:tplc="0C070001">
      <w:start w:val="1"/>
      <w:numFmt w:val="bullet"/>
      <w:lvlText w:val=""/>
      <w:lvlJc w:val="left"/>
      <w:pPr>
        <w:ind w:left="1068" w:hanging="360"/>
      </w:pPr>
      <w:rPr>
        <w:rFonts w:ascii="Symbol" w:hAnsi="Symbol" w:hint="default"/>
      </w:r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start w:val="1"/>
      <w:numFmt w:val="decimal"/>
      <w:lvlText w:val="%4."/>
      <w:lvlJc w:val="left"/>
      <w:pPr>
        <w:ind w:left="3228" w:hanging="360"/>
      </w:pPr>
    </w:lvl>
    <w:lvl w:ilvl="4" w:tplc="0C070019">
      <w:start w:val="1"/>
      <w:numFmt w:val="lowerLetter"/>
      <w:lvlText w:val="%5."/>
      <w:lvlJc w:val="left"/>
      <w:pPr>
        <w:ind w:left="3948" w:hanging="360"/>
      </w:pPr>
    </w:lvl>
    <w:lvl w:ilvl="5" w:tplc="0C07001B">
      <w:start w:val="1"/>
      <w:numFmt w:val="lowerRoman"/>
      <w:lvlText w:val="%6."/>
      <w:lvlJc w:val="right"/>
      <w:pPr>
        <w:ind w:left="4668" w:hanging="180"/>
      </w:pPr>
    </w:lvl>
    <w:lvl w:ilvl="6" w:tplc="0C07000F">
      <w:start w:val="1"/>
      <w:numFmt w:val="decimal"/>
      <w:lvlText w:val="%7."/>
      <w:lvlJc w:val="left"/>
      <w:pPr>
        <w:ind w:left="5388" w:hanging="360"/>
      </w:pPr>
    </w:lvl>
    <w:lvl w:ilvl="7" w:tplc="0C070019">
      <w:start w:val="1"/>
      <w:numFmt w:val="lowerLetter"/>
      <w:lvlText w:val="%8."/>
      <w:lvlJc w:val="left"/>
      <w:pPr>
        <w:ind w:left="6108" w:hanging="360"/>
      </w:pPr>
    </w:lvl>
    <w:lvl w:ilvl="8" w:tplc="0C07001B">
      <w:start w:val="1"/>
      <w:numFmt w:val="lowerRoman"/>
      <w:lvlText w:val="%9."/>
      <w:lvlJc w:val="right"/>
      <w:pPr>
        <w:ind w:left="6828"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2D446BC"/>
    <w:multiLevelType w:val="hybridMultilevel"/>
    <w:tmpl w:val="9F0C3B0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CAD3128"/>
    <w:multiLevelType w:val="hybridMultilevel"/>
    <w:tmpl w:val="D584E270"/>
    <w:lvl w:ilvl="0" w:tplc="AF4CAC9E">
      <w:start w:val="26"/>
      <w:numFmt w:val="bullet"/>
      <w:lvlText w:val="-"/>
      <w:lvlJc w:val="left"/>
      <w:pPr>
        <w:ind w:left="502" w:hanging="360"/>
      </w:pPr>
      <w:rPr>
        <w:rFonts w:ascii="Times New Roman" w:eastAsia="Times New Roman" w:hAnsi="Times New Roman" w:cs="Times New Roman"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3A894F14"/>
    <w:multiLevelType w:val="hybridMultilevel"/>
    <w:tmpl w:val="F7CE61D2"/>
    <w:lvl w:ilvl="0" w:tplc="04090001">
      <w:start w:val="1"/>
      <w:numFmt w:val="bullet"/>
      <w:lvlText w:val=""/>
      <w:lvlJc w:val="left"/>
      <w:pPr>
        <w:ind w:left="1734" w:hanging="360"/>
      </w:pPr>
      <w:rPr>
        <w:rFonts w:ascii="Symbol" w:hAnsi="Symbol" w:hint="default"/>
      </w:rPr>
    </w:lvl>
    <w:lvl w:ilvl="1" w:tplc="04090003">
      <w:start w:val="1"/>
      <w:numFmt w:val="bullet"/>
      <w:lvlText w:val="o"/>
      <w:lvlJc w:val="left"/>
      <w:pPr>
        <w:ind w:left="2454" w:hanging="360"/>
      </w:pPr>
      <w:rPr>
        <w:rFonts w:ascii="Courier New" w:hAnsi="Courier New" w:cs="Courier New" w:hint="default"/>
      </w:rPr>
    </w:lvl>
    <w:lvl w:ilvl="2" w:tplc="04090005">
      <w:start w:val="1"/>
      <w:numFmt w:val="bullet"/>
      <w:lvlText w:val=""/>
      <w:lvlJc w:val="left"/>
      <w:pPr>
        <w:ind w:left="3174" w:hanging="360"/>
      </w:pPr>
      <w:rPr>
        <w:rFonts w:ascii="Wingdings" w:hAnsi="Wingdings" w:hint="default"/>
      </w:rPr>
    </w:lvl>
    <w:lvl w:ilvl="3" w:tplc="04090001">
      <w:start w:val="1"/>
      <w:numFmt w:val="bullet"/>
      <w:lvlText w:val=""/>
      <w:lvlJc w:val="left"/>
      <w:pPr>
        <w:ind w:left="3894" w:hanging="360"/>
      </w:pPr>
      <w:rPr>
        <w:rFonts w:ascii="Symbol" w:hAnsi="Symbol" w:hint="default"/>
      </w:rPr>
    </w:lvl>
    <w:lvl w:ilvl="4" w:tplc="04090003">
      <w:start w:val="1"/>
      <w:numFmt w:val="bullet"/>
      <w:lvlText w:val="o"/>
      <w:lvlJc w:val="left"/>
      <w:pPr>
        <w:ind w:left="4614" w:hanging="360"/>
      </w:pPr>
      <w:rPr>
        <w:rFonts w:ascii="Courier New" w:hAnsi="Courier New" w:cs="Courier New" w:hint="default"/>
      </w:rPr>
    </w:lvl>
    <w:lvl w:ilvl="5" w:tplc="04090005">
      <w:start w:val="1"/>
      <w:numFmt w:val="bullet"/>
      <w:lvlText w:val=""/>
      <w:lvlJc w:val="left"/>
      <w:pPr>
        <w:ind w:left="5334" w:hanging="360"/>
      </w:pPr>
      <w:rPr>
        <w:rFonts w:ascii="Wingdings" w:hAnsi="Wingdings" w:hint="default"/>
      </w:rPr>
    </w:lvl>
    <w:lvl w:ilvl="6" w:tplc="04090001">
      <w:start w:val="1"/>
      <w:numFmt w:val="bullet"/>
      <w:lvlText w:val=""/>
      <w:lvlJc w:val="left"/>
      <w:pPr>
        <w:ind w:left="6054" w:hanging="360"/>
      </w:pPr>
      <w:rPr>
        <w:rFonts w:ascii="Symbol" w:hAnsi="Symbol" w:hint="default"/>
      </w:rPr>
    </w:lvl>
    <w:lvl w:ilvl="7" w:tplc="04090003">
      <w:start w:val="1"/>
      <w:numFmt w:val="bullet"/>
      <w:lvlText w:val="o"/>
      <w:lvlJc w:val="left"/>
      <w:pPr>
        <w:ind w:left="6774" w:hanging="360"/>
      </w:pPr>
      <w:rPr>
        <w:rFonts w:ascii="Courier New" w:hAnsi="Courier New" w:cs="Courier New" w:hint="default"/>
      </w:rPr>
    </w:lvl>
    <w:lvl w:ilvl="8" w:tplc="04090005">
      <w:start w:val="1"/>
      <w:numFmt w:val="bullet"/>
      <w:lvlText w:val=""/>
      <w:lvlJc w:val="left"/>
      <w:pPr>
        <w:ind w:left="7494"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5A6083"/>
    <w:multiLevelType w:val="hybridMultilevel"/>
    <w:tmpl w:val="863C544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DD2A1D8E"/>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26"/>
        </w:tabs>
        <w:ind w:left="1026"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C7A2079"/>
    <w:multiLevelType w:val="hybridMultilevel"/>
    <w:tmpl w:val="12BE7D40"/>
    <w:lvl w:ilvl="0" w:tplc="D856EAA4">
      <w:start w:val="3"/>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CD54991"/>
    <w:multiLevelType w:val="hybridMultilevel"/>
    <w:tmpl w:val="1D2C898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0" w15:restartNumberingAfterBreak="0">
    <w:nsid w:val="4D224FE2"/>
    <w:multiLevelType w:val="hybridMultilevel"/>
    <w:tmpl w:val="2E66836C"/>
    <w:lvl w:ilvl="0" w:tplc="BEB60230">
      <w:start w:val="2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9D16A81"/>
    <w:multiLevelType w:val="hybridMultilevel"/>
    <w:tmpl w:val="30C2132A"/>
    <w:lvl w:ilvl="0" w:tplc="B6DCBBB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E67D3"/>
    <w:multiLevelType w:val="hybridMultilevel"/>
    <w:tmpl w:val="87B248B6"/>
    <w:lvl w:ilvl="0" w:tplc="0C0A000F">
      <w:start w:val="1"/>
      <w:numFmt w:val="decimal"/>
      <w:lvlText w:val="%1."/>
      <w:lvlJc w:val="left"/>
      <w:pPr>
        <w:ind w:left="867" w:hanging="360"/>
      </w:pPr>
    </w:lvl>
    <w:lvl w:ilvl="1" w:tplc="0C0A0019" w:tentative="1">
      <w:start w:val="1"/>
      <w:numFmt w:val="lowerLetter"/>
      <w:lvlText w:val="%2."/>
      <w:lvlJc w:val="left"/>
      <w:pPr>
        <w:ind w:left="1587" w:hanging="360"/>
      </w:pPr>
    </w:lvl>
    <w:lvl w:ilvl="2" w:tplc="0C0A001B" w:tentative="1">
      <w:start w:val="1"/>
      <w:numFmt w:val="lowerRoman"/>
      <w:lvlText w:val="%3."/>
      <w:lvlJc w:val="right"/>
      <w:pPr>
        <w:ind w:left="2307" w:hanging="180"/>
      </w:pPr>
    </w:lvl>
    <w:lvl w:ilvl="3" w:tplc="0C0A000F" w:tentative="1">
      <w:start w:val="1"/>
      <w:numFmt w:val="decimal"/>
      <w:lvlText w:val="%4."/>
      <w:lvlJc w:val="left"/>
      <w:pPr>
        <w:ind w:left="3027" w:hanging="360"/>
      </w:pPr>
    </w:lvl>
    <w:lvl w:ilvl="4" w:tplc="0C0A0019" w:tentative="1">
      <w:start w:val="1"/>
      <w:numFmt w:val="lowerLetter"/>
      <w:lvlText w:val="%5."/>
      <w:lvlJc w:val="left"/>
      <w:pPr>
        <w:ind w:left="3747" w:hanging="360"/>
      </w:pPr>
    </w:lvl>
    <w:lvl w:ilvl="5" w:tplc="0C0A001B" w:tentative="1">
      <w:start w:val="1"/>
      <w:numFmt w:val="lowerRoman"/>
      <w:lvlText w:val="%6."/>
      <w:lvlJc w:val="right"/>
      <w:pPr>
        <w:ind w:left="4467" w:hanging="180"/>
      </w:pPr>
    </w:lvl>
    <w:lvl w:ilvl="6" w:tplc="0C0A000F" w:tentative="1">
      <w:start w:val="1"/>
      <w:numFmt w:val="decimal"/>
      <w:lvlText w:val="%7."/>
      <w:lvlJc w:val="left"/>
      <w:pPr>
        <w:ind w:left="5187" w:hanging="360"/>
      </w:pPr>
    </w:lvl>
    <w:lvl w:ilvl="7" w:tplc="0C0A0019" w:tentative="1">
      <w:start w:val="1"/>
      <w:numFmt w:val="lowerLetter"/>
      <w:lvlText w:val="%8."/>
      <w:lvlJc w:val="left"/>
      <w:pPr>
        <w:ind w:left="5907" w:hanging="360"/>
      </w:pPr>
    </w:lvl>
    <w:lvl w:ilvl="8" w:tplc="0C0A001B" w:tentative="1">
      <w:start w:val="1"/>
      <w:numFmt w:val="lowerRoman"/>
      <w:lvlText w:val="%9."/>
      <w:lvlJc w:val="right"/>
      <w:pPr>
        <w:ind w:left="6627" w:hanging="180"/>
      </w:pPr>
    </w:lvl>
  </w:abstractNum>
  <w:abstractNum w:abstractNumId="24" w15:restartNumberingAfterBreak="0">
    <w:nsid w:val="5AA10FD1"/>
    <w:multiLevelType w:val="hybridMultilevel"/>
    <w:tmpl w:val="FD88FC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DA709EA"/>
    <w:multiLevelType w:val="hybridMultilevel"/>
    <w:tmpl w:val="8E48DD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7"/>
  </w:num>
  <w:num w:numId="4">
    <w:abstractNumId w:val="21"/>
  </w:num>
  <w:num w:numId="5">
    <w:abstractNumId w:val="10"/>
  </w:num>
  <w:num w:numId="6">
    <w:abstractNumId w:val="8"/>
  </w:num>
  <w:num w:numId="7">
    <w:abstractNumId w:val="5"/>
  </w:num>
  <w:num w:numId="8">
    <w:abstractNumId w:val="4"/>
  </w:num>
  <w:num w:numId="9">
    <w:abstractNumId w:val="26"/>
  </w:num>
  <w:num w:numId="10">
    <w:abstractNumId w:val="28"/>
  </w:num>
  <w:num w:numId="11">
    <w:abstractNumId w:val="27"/>
  </w:num>
  <w:num w:numId="12">
    <w:abstractNumId w:val="29"/>
  </w:num>
  <w:num w:numId="13">
    <w:abstractNumId w:val="7"/>
  </w:num>
  <w:num w:numId="14">
    <w:abstractNumId w:val="12"/>
  </w:num>
  <w:num w:numId="15">
    <w:abstractNumId w:val="15"/>
  </w:num>
  <w:num w:numId="16">
    <w:abstractNumId w:val="14"/>
  </w:num>
  <w:num w:numId="17">
    <w:abstractNumId w:val="2"/>
  </w:num>
  <w:num w:numId="18">
    <w:abstractNumId w:val="16"/>
  </w:num>
  <w:num w:numId="19">
    <w:abstractNumId w:val="11"/>
  </w:num>
  <w:num w:numId="20">
    <w:abstractNumId w:val="22"/>
  </w:num>
  <w:num w:numId="21">
    <w:abstractNumId w:val="24"/>
  </w:num>
  <w:num w:numId="22">
    <w:abstractNumId w:val="25"/>
  </w:num>
  <w:num w:numId="23">
    <w:abstractNumId w:val="19"/>
  </w:num>
  <w:num w:numId="24">
    <w:abstractNumId w:val="20"/>
  </w:num>
  <w:num w:numId="25">
    <w:abstractNumId w:val="6"/>
  </w:num>
  <w:num w:numId="26">
    <w:abstractNumId w:val="23"/>
  </w:num>
  <w:num w:numId="27">
    <w:abstractNumId w:val="9"/>
  </w:num>
  <w:num w:numId="28">
    <w:abstractNumId w:val="1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a-DK"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DA56D0"/>
    <w:rsid w:val="000010D9"/>
    <w:rsid w:val="00001EEB"/>
    <w:rsid w:val="0000413A"/>
    <w:rsid w:val="000052EA"/>
    <w:rsid w:val="000056B6"/>
    <w:rsid w:val="00005C31"/>
    <w:rsid w:val="00005E11"/>
    <w:rsid w:val="000062ED"/>
    <w:rsid w:val="00007B5F"/>
    <w:rsid w:val="00013BA6"/>
    <w:rsid w:val="00015034"/>
    <w:rsid w:val="000155F0"/>
    <w:rsid w:val="000161EC"/>
    <w:rsid w:val="00017B37"/>
    <w:rsid w:val="000201EA"/>
    <w:rsid w:val="00020228"/>
    <w:rsid w:val="00021DBF"/>
    <w:rsid w:val="00021E35"/>
    <w:rsid w:val="000224B5"/>
    <w:rsid w:val="00022DF7"/>
    <w:rsid w:val="00024915"/>
    <w:rsid w:val="00032BAC"/>
    <w:rsid w:val="000356B2"/>
    <w:rsid w:val="00035C18"/>
    <w:rsid w:val="00036603"/>
    <w:rsid w:val="0004017F"/>
    <w:rsid w:val="00040F28"/>
    <w:rsid w:val="00042FDC"/>
    <w:rsid w:val="00043729"/>
    <w:rsid w:val="00043A3F"/>
    <w:rsid w:val="0004515E"/>
    <w:rsid w:val="000462EE"/>
    <w:rsid w:val="00046CDB"/>
    <w:rsid w:val="00046E59"/>
    <w:rsid w:val="00046E66"/>
    <w:rsid w:val="00051CA1"/>
    <w:rsid w:val="000537B6"/>
    <w:rsid w:val="000558EE"/>
    <w:rsid w:val="00056F04"/>
    <w:rsid w:val="0006151D"/>
    <w:rsid w:val="00067B21"/>
    <w:rsid w:val="000703F7"/>
    <w:rsid w:val="000729B9"/>
    <w:rsid w:val="00072AA7"/>
    <w:rsid w:val="00073F31"/>
    <w:rsid w:val="00074598"/>
    <w:rsid w:val="00080DBB"/>
    <w:rsid w:val="00080EBF"/>
    <w:rsid w:val="000927ED"/>
    <w:rsid w:val="00093D27"/>
    <w:rsid w:val="00094AE4"/>
    <w:rsid w:val="00095F6A"/>
    <w:rsid w:val="000A0CC0"/>
    <w:rsid w:val="000A1CF1"/>
    <w:rsid w:val="000B05D5"/>
    <w:rsid w:val="000B0729"/>
    <w:rsid w:val="000B31D4"/>
    <w:rsid w:val="000B36F7"/>
    <w:rsid w:val="000B4337"/>
    <w:rsid w:val="000B6047"/>
    <w:rsid w:val="000B6237"/>
    <w:rsid w:val="000B6B33"/>
    <w:rsid w:val="000C6604"/>
    <w:rsid w:val="000C6987"/>
    <w:rsid w:val="000D3275"/>
    <w:rsid w:val="000D48B4"/>
    <w:rsid w:val="000D4CA1"/>
    <w:rsid w:val="000D5760"/>
    <w:rsid w:val="000D66C5"/>
    <w:rsid w:val="000E07FE"/>
    <w:rsid w:val="000E3E14"/>
    <w:rsid w:val="000E5434"/>
    <w:rsid w:val="000E553C"/>
    <w:rsid w:val="000E5589"/>
    <w:rsid w:val="000F378D"/>
    <w:rsid w:val="001007B4"/>
    <w:rsid w:val="0010127F"/>
    <w:rsid w:val="001022E2"/>
    <w:rsid w:val="001023DA"/>
    <w:rsid w:val="00102B6E"/>
    <w:rsid w:val="00103ED6"/>
    <w:rsid w:val="00112B3B"/>
    <w:rsid w:val="00113BD1"/>
    <w:rsid w:val="00114B1A"/>
    <w:rsid w:val="0011544B"/>
    <w:rsid w:val="0011780E"/>
    <w:rsid w:val="0012130F"/>
    <w:rsid w:val="00122F39"/>
    <w:rsid w:val="001238F5"/>
    <w:rsid w:val="0012589A"/>
    <w:rsid w:val="00125C85"/>
    <w:rsid w:val="00125FDF"/>
    <w:rsid w:val="001261BD"/>
    <w:rsid w:val="00127D59"/>
    <w:rsid w:val="00127EBD"/>
    <w:rsid w:val="00131A77"/>
    <w:rsid w:val="00132689"/>
    <w:rsid w:val="00134AB4"/>
    <w:rsid w:val="00134CAC"/>
    <w:rsid w:val="00134E73"/>
    <w:rsid w:val="0013502C"/>
    <w:rsid w:val="001359EA"/>
    <w:rsid w:val="00137B56"/>
    <w:rsid w:val="00140048"/>
    <w:rsid w:val="00143B31"/>
    <w:rsid w:val="001447C2"/>
    <w:rsid w:val="001451D1"/>
    <w:rsid w:val="001457AD"/>
    <w:rsid w:val="00145999"/>
    <w:rsid w:val="00147433"/>
    <w:rsid w:val="0015336D"/>
    <w:rsid w:val="0015439C"/>
    <w:rsid w:val="001557DA"/>
    <w:rsid w:val="00155E9E"/>
    <w:rsid w:val="00162D74"/>
    <w:rsid w:val="001645F5"/>
    <w:rsid w:val="001649EC"/>
    <w:rsid w:val="00164C2A"/>
    <w:rsid w:val="00166073"/>
    <w:rsid w:val="00166500"/>
    <w:rsid w:val="00166772"/>
    <w:rsid w:val="0016711C"/>
    <w:rsid w:val="00170E7A"/>
    <w:rsid w:val="001715F1"/>
    <w:rsid w:val="00171FE0"/>
    <w:rsid w:val="00172E4E"/>
    <w:rsid w:val="00173FDE"/>
    <w:rsid w:val="00175691"/>
    <w:rsid w:val="00176942"/>
    <w:rsid w:val="00177E80"/>
    <w:rsid w:val="00180C9C"/>
    <w:rsid w:val="00181A02"/>
    <w:rsid w:val="00182CB2"/>
    <w:rsid w:val="001839F7"/>
    <w:rsid w:val="00184736"/>
    <w:rsid w:val="001850B1"/>
    <w:rsid w:val="001857E6"/>
    <w:rsid w:val="00185B73"/>
    <w:rsid w:val="001861B9"/>
    <w:rsid w:val="00191F61"/>
    <w:rsid w:val="00193C38"/>
    <w:rsid w:val="001A4CE5"/>
    <w:rsid w:val="001A6F7F"/>
    <w:rsid w:val="001B7E8C"/>
    <w:rsid w:val="001C16A1"/>
    <w:rsid w:val="001C3A5C"/>
    <w:rsid w:val="001C514B"/>
    <w:rsid w:val="001D0EC0"/>
    <w:rsid w:val="001D3656"/>
    <w:rsid w:val="001D41C9"/>
    <w:rsid w:val="001D48DC"/>
    <w:rsid w:val="001D4BE7"/>
    <w:rsid w:val="001D59A1"/>
    <w:rsid w:val="001D5B58"/>
    <w:rsid w:val="001D67B0"/>
    <w:rsid w:val="001E1E7D"/>
    <w:rsid w:val="001E391B"/>
    <w:rsid w:val="001E3CFA"/>
    <w:rsid w:val="001E6988"/>
    <w:rsid w:val="001F2369"/>
    <w:rsid w:val="001F2E2D"/>
    <w:rsid w:val="001F7C96"/>
    <w:rsid w:val="00200591"/>
    <w:rsid w:val="00200675"/>
    <w:rsid w:val="00201015"/>
    <w:rsid w:val="00202145"/>
    <w:rsid w:val="00202B74"/>
    <w:rsid w:val="0020305D"/>
    <w:rsid w:val="002030E9"/>
    <w:rsid w:val="00203675"/>
    <w:rsid w:val="00203EAB"/>
    <w:rsid w:val="002062C0"/>
    <w:rsid w:val="00206F9E"/>
    <w:rsid w:val="002128F0"/>
    <w:rsid w:val="002151ED"/>
    <w:rsid w:val="002154D2"/>
    <w:rsid w:val="0021798D"/>
    <w:rsid w:val="0022026D"/>
    <w:rsid w:val="00221676"/>
    <w:rsid w:val="00221A76"/>
    <w:rsid w:val="00221F27"/>
    <w:rsid w:val="00230D05"/>
    <w:rsid w:val="00231018"/>
    <w:rsid w:val="00232309"/>
    <w:rsid w:val="00232A1C"/>
    <w:rsid w:val="0023508A"/>
    <w:rsid w:val="00235961"/>
    <w:rsid w:val="00236B6F"/>
    <w:rsid w:val="002415B7"/>
    <w:rsid w:val="002417A0"/>
    <w:rsid w:val="00242A9E"/>
    <w:rsid w:val="00243F52"/>
    <w:rsid w:val="00244487"/>
    <w:rsid w:val="002452E6"/>
    <w:rsid w:val="00245310"/>
    <w:rsid w:val="00245A17"/>
    <w:rsid w:val="00247ABB"/>
    <w:rsid w:val="00250A63"/>
    <w:rsid w:val="00251497"/>
    <w:rsid w:val="00252175"/>
    <w:rsid w:val="00253745"/>
    <w:rsid w:val="00253F0A"/>
    <w:rsid w:val="00254DDC"/>
    <w:rsid w:val="00256DA3"/>
    <w:rsid w:val="00261F91"/>
    <w:rsid w:val="00264F70"/>
    <w:rsid w:val="00272F16"/>
    <w:rsid w:val="00274CAA"/>
    <w:rsid w:val="00275117"/>
    <w:rsid w:val="00281CE5"/>
    <w:rsid w:val="00281EE8"/>
    <w:rsid w:val="002822A3"/>
    <w:rsid w:val="002830DE"/>
    <w:rsid w:val="00286491"/>
    <w:rsid w:val="00287CA5"/>
    <w:rsid w:val="0029471F"/>
    <w:rsid w:val="0029578D"/>
    <w:rsid w:val="00295E46"/>
    <w:rsid w:val="00297BE1"/>
    <w:rsid w:val="002A2FD8"/>
    <w:rsid w:val="002A324D"/>
    <w:rsid w:val="002A6CB0"/>
    <w:rsid w:val="002A70D0"/>
    <w:rsid w:val="002A72CB"/>
    <w:rsid w:val="002B38C7"/>
    <w:rsid w:val="002B49F2"/>
    <w:rsid w:val="002C0C35"/>
    <w:rsid w:val="002C6BF5"/>
    <w:rsid w:val="002D199D"/>
    <w:rsid w:val="002E09EE"/>
    <w:rsid w:val="002E0DBD"/>
    <w:rsid w:val="002E1A8A"/>
    <w:rsid w:val="002E1D34"/>
    <w:rsid w:val="002E1EF4"/>
    <w:rsid w:val="002E59B3"/>
    <w:rsid w:val="002E5E6B"/>
    <w:rsid w:val="002F0932"/>
    <w:rsid w:val="002F0B28"/>
    <w:rsid w:val="002F0FE5"/>
    <w:rsid w:val="002F15F8"/>
    <w:rsid w:val="002F1CFD"/>
    <w:rsid w:val="002F1F62"/>
    <w:rsid w:val="002F1FC2"/>
    <w:rsid w:val="002F3390"/>
    <w:rsid w:val="002F3E7E"/>
    <w:rsid w:val="002F4E91"/>
    <w:rsid w:val="002F5041"/>
    <w:rsid w:val="002F527C"/>
    <w:rsid w:val="002F7E5C"/>
    <w:rsid w:val="00300F93"/>
    <w:rsid w:val="00303FA5"/>
    <w:rsid w:val="003059E6"/>
    <w:rsid w:val="00305D0A"/>
    <w:rsid w:val="0031419D"/>
    <w:rsid w:val="00315409"/>
    <w:rsid w:val="0031634E"/>
    <w:rsid w:val="0031660B"/>
    <w:rsid w:val="003212C8"/>
    <w:rsid w:val="00322638"/>
    <w:rsid w:val="00322B2F"/>
    <w:rsid w:val="00322D27"/>
    <w:rsid w:val="00323B23"/>
    <w:rsid w:val="00323BC4"/>
    <w:rsid w:val="0032431E"/>
    <w:rsid w:val="00326466"/>
    <w:rsid w:val="00326CFA"/>
    <w:rsid w:val="0033194B"/>
    <w:rsid w:val="003353F3"/>
    <w:rsid w:val="00337AE3"/>
    <w:rsid w:val="00340363"/>
    <w:rsid w:val="0034131A"/>
    <w:rsid w:val="00341B35"/>
    <w:rsid w:val="00342B64"/>
    <w:rsid w:val="00344656"/>
    <w:rsid w:val="00344E9F"/>
    <w:rsid w:val="003468EF"/>
    <w:rsid w:val="00347976"/>
    <w:rsid w:val="00347FDA"/>
    <w:rsid w:val="003507B1"/>
    <w:rsid w:val="003517C9"/>
    <w:rsid w:val="003537A5"/>
    <w:rsid w:val="00354499"/>
    <w:rsid w:val="00354F82"/>
    <w:rsid w:val="00355769"/>
    <w:rsid w:val="00355961"/>
    <w:rsid w:val="0035666D"/>
    <w:rsid w:val="00356E33"/>
    <w:rsid w:val="00357500"/>
    <w:rsid w:val="00357F03"/>
    <w:rsid w:val="00360D36"/>
    <w:rsid w:val="0036267B"/>
    <w:rsid w:val="003638AA"/>
    <w:rsid w:val="003639B2"/>
    <w:rsid w:val="00366ADF"/>
    <w:rsid w:val="00367041"/>
    <w:rsid w:val="003702D2"/>
    <w:rsid w:val="00370BC6"/>
    <w:rsid w:val="00371E36"/>
    <w:rsid w:val="00374020"/>
    <w:rsid w:val="00377526"/>
    <w:rsid w:val="00377581"/>
    <w:rsid w:val="00380A9B"/>
    <w:rsid w:val="0038188A"/>
    <w:rsid w:val="00383C2C"/>
    <w:rsid w:val="003846BF"/>
    <w:rsid w:val="0038709D"/>
    <w:rsid w:val="00397309"/>
    <w:rsid w:val="003A0CC1"/>
    <w:rsid w:val="003A1C31"/>
    <w:rsid w:val="003A1E01"/>
    <w:rsid w:val="003A1FD5"/>
    <w:rsid w:val="003A27DB"/>
    <w:rsid w:val="003A2E93"/>
    <w:rsid w:val="003A3A1A"/>
    <w:rsid w:val="003A73BC"/>
    <w:rsid w:val="003B2282"/>
    <w:rsid w:val="003B283A"/>
    <w:rsid w:val="003B28FA"/>
    <w:rsid w:val="003B6471"/>
    <w:rsid w:val="003B6ADB"/>
    <w:rsid w:val="003C073A"/>
    <w:rsid w:val="003C2336"/>
    <w:rsid w:val="003C26C5"/>
    <w:rsid w:val="003C5A6B"/>
    <w:rsid w:val="003C65F9"/>
    <w:rsid w:val="003C7F82"/>
    <w:rsid w:val="003D14BB"/>
    <w:rsid w:val="003D1835"/>
    <w:rsid w:val="003D69BF"/>
    <w:rsid w:val="003D71BC"/>
    <w:rsid w:val="003E0218"/>
    <w:rsid w:val="003E07EE"/>
    <w:rsid w:val="003E0DFA"/>
    <w:rsid w:val="003E311C"/>
    <w:rsid w:val="003F01B5"/>
    <w:rsid w:val="003F267E"/>
    <w:rsid w:val="003F55E9"/>
    <w:rsid w:val="003F5DA9"/>
    <w:rsid w:val="003F6DE4"/>
    <w:rsid w:val="003F7884"/>
    <w:rsid w:val="004006AC"/>
    <w:rsid w:val="00402A74"/>
    <w:rsid w:val="004034C2"/>
    <w:rsid w:val="0040598F"/>
    <w:rsid w:val="0041202F"/>
    <w:rsid w:val="00413AF0"/>
    <w:rsid w:val="00413D6D"/>
    <w:rsid w:val="00414DDC"/>
    <w:rsid w:val="00415A39"/>
    <w:rsid w:val="00416D69"/>
    <w:rsid w:val="0042001C"/>
    <w:rsid w:val="00423233"/>
    <w:rsid w:val="00423517"/>
    <w:rsid w:val="00424163"/>
    <w:rsid w:val="00431F22"/>
    <w:rsid w:val="00432333"/>
    <w:rsid w:val="00432728"/>
    <w:rsid w:val="00432D1E"/>
    <w:rsid w:val="0043627D"/>
    <w:rsid w:val="00436A96"/>
    <w:rsid w:val="00437CAD"/>
    <w:rsid w:val="004418D3"/>
    <w:rsid w:val="00441FA5"/>
    <w:rsid w:val="00442F6B"/>
    <w:rsid w:val="00444F37"/>
    <w:rsid w:val="004454B8"/>
    <w:rsid w:val="00445F10"/>
    <w:rsid w:val="0044700E"/>
    <w:rsid w:val="00447670"/>
    <w:rsid w:val="00450DDF"/>
    <w:rsid w:val="00450FDD"/>
    <w:rsid w:val="0045141D"/>
    <w:rsid w:val="004514F1"/>
    <w:rsid w:val="00451DFE"/>
    <w:rsid w:val="00451F6B"/>
    <w:rsid w:val="00456033"/>
    <w:rsid w:val="00456691"/>
    <w:rsid w:val="0046133B"/>
    <w:rsid w:val="00461748"/>
    <w:rsid w:val="00466259"/>
    <w:rsid w:val="00466E62"/>
    <w:rsid w:val="004676EE"/>
    <w:rsid w:val="00472CC7"/>
    <w:rsid w:val="00472E24"/>
    <w:rsid w:val="00476677"/>
    <w:rsid w:val="00476E7F"/>
    <w:rsid w:val="00485BF6"/>
    <w:rsid w:val="00485C28"/>
    <w:rsid w:val="00491C12"/>
    <w:rsid w:val="004929E6"/>
    <w:rsid w:val="0049337E"/>
    <w:rsid w:val="00494956"/>
    <w:rsid w:val="00496070"/>
    <w:rsid w:val="00497E2A"/>
    <w:rsid w:val="004A2EA5"/>
    <w:rsid w:val="004A4DF6"/>
    <w:rsid w:val="004A4FD9"/>
    <w:rsid w:val="004A5E47"/>
    <w:rsid w:val="004A78DC"/>
    <w:rsid w:val="004B1649"/>
    <w:rsid w:val="004B35CE"/>
    <w:rsid w:val="004B72C1"/>
    <w:rsid w:val="004B7613"/>
    <w:rsid w:val="004C2A68"/>
    <w:rsid w:val="004C30BA"/>
    <w:rsid w:val="004D1562"/>
    <w:rsid w:val="004D2C71"/>
    <w:rsid w:val="004D408D"/>
    <w:rsid w:val="004D4980"/>
    <w:rsid w:val="004D574D"/>
    <w:rsid w:val="004E05F7"/>
    <w:rsid w:val="004E07A8"/>
    <w:rsid w:val="004E4931"/>
    <w:rsid w:val="004E5B1A"/>
    <w:rsid w:val="004E7D01"/>
    <w:rsid w:val="004F5405"/>
    <w:rsid w:val="0050137E"/>
    <w:rsid w:val="0050155C"/>
    <w:rsid w:val="00502843"/>
    <w:rsid w:val="005047E8"/>
    <w:rsid w:val="00504B9C"/>
    <w:rsid w:val="00506F62"/>
    <w:rsid w:val="00507E7D"/>
    <w:rsid w:val="00510E48"/>
    <w:rsid w:val="00514EAD"/>
    <w:rsid w:val="005159CC"/>
    <w:rsid w:val="005179BE"/>
    <w:rsid w:val="00521B5A"/>
    <w:rsid w:val="0052306B"/>
    <w:rsid w:val="0053069E"/>
    <w:rsid w:val="005309AA"/>
    <w:rsid w:val="00531652"/>
    <w:rsid w:val="00531EAB"/>
    <w:rsid w:val="00532616"/>
    <w:rsid w:val="00535A24"/>
    <w:rsid w:val="00537151"/>
    <w:rsid w:val="005374C7"/>
    <w:rsid w:val="0054027E"/>
    <w:rsid w:val="00540664"/>
    <w:rsid w:val="0054445B"/>
    <w:rsid w:val="00544DE4"/>
    <w:rsid w:val="00545F29"/>
    <w:rsid w:val="00546A9B"/>
    <w:rsid w:val="00550D25"/>
    <w:rsid w:val="00556604"/>
    <w:rsid w:val="0056003C"/>
    <w:rsid w:val="00560722"/>
    <w:rsid w:val="0056194A"/>
    <w:rsid w:val="00562149"/>
    <w:rsid w:val="00564769"/>
    <w:rsid w:val="00565C3B"/>
    <w:rsid w:val="005677EF"/>
    <w:rsid w:val="00573CA6"/>
    <w:rsid w:val="0057614D"/>
    <w:rsid w:val="005775CD"/>
    <w:rsid w:val="00581205"/>
    <w:rsid w:val="00582C96"/>
    <w:rsid w:val="00584EA1"/>
    <w:rsid w:val="0058518C"/>
    <w:rsid w:val="005870E9"/>
    <w:rsid w:val="00590074"/>
    <w:rsid w:val="00592283"/>
    <w:rsid w:val="0059454D"/>
    <w:rsid w:val="005948DB"/>
    <w:rsid w:val="00595CD7"/>
    <w:rsid w:val="00596075"/>
    <w:rsid w:val="005971FB"/>
    <w:rsid w:val="00597D10"/>
    <w:rsid w:val="005A0BB2"/>
    <w:rsid w:val="005A15BE"/>
    <w:rsid w:val="005A5537"/>
    <w:rsid w:val="005A65FD"/>
    <w:rsid w:val="005A6846"/>
    <w:rsid w:val="005A7EDC"/>
    <w:rsid w:val="005B3036"/>
    <w:rsid w:val="005B3B1C"/>
    <w:rsid w:val="005B4E95"/>
    <w:rsid w:val="005B6148"/>
    <w:rsid w:val="005B6587"/>
    <w:rsid w:val="005B6C35"/>
    <w:rsid w:val="005B79A4"/>
    <w:rsid w:val="005B7B8F"/>
    <w:rsid w:val="005C1ED3"/>
    <w:rsid w:val="005C2B22"/>
    <w:rsid w:val="005C3F5A"/>
    <w:rsid w:val="005C6C34"/>
    <w:rsid w:val="005D096F"/>
    <w:rsid w:val="005D0C21"/>
    <w:rsid w:val="005D12C3"/>
    <w:rsid w:val="005D5A83"/>
    <w:rsid w:val="005D6155"/>
    <w:rsid w:val="005E0577"/>
    <w:rsid w:val="005E1646"/>
    <w:rsid w:val="005E24B9"/>
    <w:rsid w:val="005E4169"/>
    <w:rsid w:val="005E4B86"/>
    <w:rsid w:val="005E5039"/>
    <w:rsid w:val="005E7EE5"/>
    <w:rsid w:val="005E7FD6"/>
    <w:rsid w:val="005F0348"/>
    <w:rsid w:val="005F284A"/>
    <w:rsid w:val="005F4724"/>
    <w:rsid w:val="005F609E"/>
    <w:rsid w:val="005F6F3D"/>
    <w:rsid w:val="0060302D"/>
    <w:rsid w:val="006030F9"/>
    <w:rsid w:val="00603E4C"/>
    <w:rsid w:val="00603FB5"/>
    <w:rsid w:val="00604490"/>
    <w:rsid w:val="0060590D"/>
    <w:rsid w:val="0060746E"/>
    <w:rsid w:val="006115C0"/>
    <w:rsid w:val="006152FE"/>
    <w:rsid w:val="006160A1"/>
    <w:rsid w:val="00623B0C"/>
    <w:rsid w:val="00624BC3"/>
    <w:rsid w:val="006252DD"/>
    <w:rsid w:val="006254E7"/>
    <w:rsid w:val="00625AD4"/>
    <w:rsid w:val="00626D41"/>
    <w:rsid w:val="00630481"/>
    <w:rsid w:val="00632C85"/>
    <w:rsid w:val="0063373F"/>
    <w:rsid w:val="00634740"/>
    <w:rsid w:val="0064131E"/>
    <w:rsid w:val="00642C57"/>
    <w:rsid w:val="00642C78"/>
    <w:rsid w:val="00650E57"/>
    <w:rsid w:val="00650EEC"/>
    <w:rsid w:val="00651570"/>
    <w:rsid w:val="006524DF"/>
    <w:rsid w:val="006549B1"/>
    <w:rsid w:val="006575A3"/>
    <w:rsid w:val="0065766C"/>
    <w:rsid w:val="00660102"/>
    <w:rsid w:val="00660F2F"/>
    <w:rsid w:val="00661754"/>
    <w:rsid w:val="006636B1"/>
    <w:rsid w:val="00663EA3"/>
    <w:rsid w:val="006644A4"/>
    <w:rsid w:val="00665235"/>
    <w:rsid w:val="0066714F"/>
    <w:rsid w:val="006678BE"/>
    <w:rsid w:val="00667A0C"/>
    <w:rsid w:val="00667C4D"/>
    <w:rsid w:val="00670C19"/>
    <w:rsid w:val="00673F12"/>
    <w:rsid w:val="006744AF"/>
    <w:rsid w:val="00675F55"/>
    <w:rsid w:val="00676337"/>
    <w:rsid w:val="00676CF7"/>
    <w:rsid w:val="00677A14"/>
    <w:rsid w:val="00677C73"/>
    <w:rsid w:val="00684100"/>
    <w:rsid w:val="006844F3"/>
    <w:rsid w:val="00687530"/>
    <w:rsid w:val="006911E1"/>
    <w:rsid w:val="006915CD"/>
    <w:rsid w:val="00693760"/>
    <w:rsid w:val="006A14DC"/>
    <w:rsid w:val="006A236F"/>
    <w:rsid w:val="006A2C4D"/>
    <w:rsid w:val="006A6483"/>
    <w:rsid w:val="006B0487"/>
    <w:rsid w:val="006B05A2"/>
    <w:rsid w:val="006B0B91"/>
    <w:rsid w:val="006B10EC"/>
    <w:rsid w:val="006B1EEC"/>
    <w:rsid w:val="006B1FEA"/>
    <w:rsid w:val="006B24BF"/>
    <w:rsid w:val="006B3EE9"/>
    <w:rsid w:val="006B6262"/>
    <w:rsid w:val="006B64F3"/>
    <w:rsid w:val="006B69A3"/>
    <w:rsid w:val="006C06E8"/>
    <w:rsid w:val="006C0B07"/>
    <w:rsid w:val="006C2E37"/>
    <w:rsid w:val="006C34F5"/>
    <w:rsid w:val="006C360F"/>
    <w:rsid w:val="006C4114"/>
    <w:rsid w:val="006C4122"/>
    <w:rsid w:val="006D18C9"/>
    <w:rsid w:val="006D1971"/>
    <w:rsid w:val="006D591C"/>
    <w:rsid w:val="006E0891"/>
    <w:rsid w:val="006E0DC6"/>
    <w:rsid w:val="006E119D"/>
    <w:rsid w:val="006E2FAC"/>
    <w:rsid w:val="006E39DA"/>
    <w:rsid w:val="006E50C1"/>
    <w:rsid w:val="006E67E5"/>
    <w:rsid w:val="006E6A3D"/>
    <w:rsid w:val="006F0306"/>
    <w:rsid w:val="006F27D0"/>
    <w:rsid w:val="006F2974"/>
    <w:rsid w:val="006F3192"/>
    <w:rsid w:val="006F3447"/>
    <w:rsid w:val="006F614C"/>
    <w:rsid w:val="006F61A5"/>
    <w:rsid w:val="00701252"/>
    <w:rsid w:val="00701CF1"/>
    <w:rsid w:val="007023EB"/>
    <w:rsid w:val="00703E85"/>
    <w:rsid w:val="00704EDC"/>
    <w:rsid w:val="00706543"/>
    <w:rsid w:val="00710431"/>
    <w:rsid w:val="007129ED"/>
    <w:rsid w:val="0071306C"/>
    <w:rsid w:val="00713B51"/>
    <w:rsid w:val="0071490F"/>
    <w:rsid w:val="00716FF3"/>
    <w:rsid w:val="007176E9"/>
    <w:rsid w:val="00720603"/>
    <w:rsid w:val="007233AE"/>
    <w:rsid w:val="0072630C"/>
    <w:rsid w:val="007331BA"/>
    <w:rsid w:val="007335F3"/>
    <w:rsid w:val="00733D40"/>
    <w:rsid w:val="007344E3"/>
    <w:rsid w:val="007358E8"/>
    <w:rsid w:val="00735DE3"/>
    <w:rsid w:val="00736724"/>
    <w:rsid w:val="00737CA3"/>
    <w:rsid w:val="00737E7D"/>
    <w:rsid w:val="007406D4"/>
    <w:rsid w:val="00741EF8"/>
    <w:rsid w:val="0074353E"/>
    <w:rsid w:val="00745D30"/>
    <w:rsid w:val="00746E2F"/>
    <w:rsid w:val="00750613"/>
    <w:rsid w:val="00750A82"/>
    <w:rsid w:val="00750CE5"/>
    <w:rsid w:val="00751EE3"/>
    <w:rsid w:val="00752A7C"/>
    <w:rsid w:val="00752A87"/>
    <w:rsid w:val="007543F4"/>
    <w:rsid w:val="0075622A"/>
    <w:rsid w:val="0076166E"/>
    <w:rsid w:val="00761814"/>
    <w:rsid w:val="00764A4D"/>
    <w:rsid w:val="007668A9"/>
    <w:rsid w:val="00766949"/>
    <w:rsid w:val="00771E49"/>
    <w:rsid w:val="00773194"/>
    <w:rsid w:val="00773CD9"/>
    <w:rsid w:val="00774B66"/>
    <w:rsid w:val="007804C1"/>
    <w:rsid w:val="00783B4C"/>
    <w:rsid w:val="00787233"/>
    <w:rsid w:val="00787A91"/>
    <w:rsid w:val="00790384"/>
    <w:rsid w:val="00791FEC"/>
    <w:rsid w:val="00792A5A"/>
    <w:rsid w:val="00793FDE"/>
    <w:rsid w:val="00794937"/>
    <w:rsid w:val="00794C2A"/>
    <w:rsid w:val="00796941"/>
    <w:rsid w:val="00797447"/>
    <w:rsid w:val="00797A78"/>
    <w:rsid w:val="00797F2B"/>
    <w:rsid w:val="007A1C48"/>
    <w:rsid w:val="007A2537"/>
    <w:rsid w:val="007A389C"/>
    <w:rsid w:val="007A3D0E"/>
    <w:rsid w:val="007A5496"/>
    <w:rsid w:val="007A6668"/>
    <w:rsid w:val="007A6984"/>
    <w:rsid w:val="007A77DA"/>
    <w:rsid w:val="007B00D4"/>
    <w:rsid w:val="007B065E"/>
    <w:rsid w:val="007B0CF3"/>
    <w:rsid w:val="007B383A"/>
    <w:rsid w:val="007B5DDC"/>
    <w:rsid w:val="007B6408"/>
    <w:rsid w:val="007B6934"/>
    <w:rsid w:val="007B7AC8"/>
    <w:rsid w:val="007C0322"/>
    <w:rsid w:val="007C1DB6"/>
    <w:rsid w:val="007C2CCD"/>
    <w:rsid w:val="007C4E3F"/>
    <w:rsid w:val="007C549C"/>
    <w:rsid w:val="007D1909"/>
    <w:rsid w:val="007D1E82"/>
    <w:rsid w:val="007D5338"/>
    <w:rsid w:val="007D63CC"/>
    <w:rsid w:val="007E3096"/>
    <w:rsid w:val="007E33B1"/>
    <w:rsid w:val="007E396D"/>
    <w:rsid w:val="007E43B4"/>
    <w:rsid w:val="007E48E0"/>
    <w:rsid w:val="007E4CD7"/>
    <w:rsid w:val="007E739D"/>
    <w:rsid w:val="007E7CE1"/>
    <w:rsid w:val="007E7DDC"/>
    <w:rsid w:val="007F0A7F"/>
    <w:rsid w:val="007F0AE7"/>
    <w:rsid w:val="007F164F"/>
    <w:rsid w:val="007F2885"/>
    <w:rsid w:val="007F2988"/>
    <w:rsid w:val="007F57FA"/>
    <w:rsid w:val="00800C59"/>
    <w:rsid w:val="00802654"/>
    <w:rsid w:val="00802974"/>
    <w:rsid w:val="00803914"/>
    <w:rsid w:val="008042AD"/>
    <w:rsid w:val="008055BD"/>
    <w:rsid w:val="008067EB"/>
    <w:rsid w:val="00811049"/>
    <w:rsid w:val="0081118D"/>
    <w:rsid w:val="0081255B"/>
    <w:rsid w:val="00812C6F"/>
    <w:rsid w:val="008155C9"/>
    <w:rsid w:val="00817202"/>
    <w:rsid w:val="00821230"/>
    <w:rsid w:val="00823636"/>
    <w:rsid w:val="00824C1C"/>
    <w:rsid w:val="0082706F"/>
    <w:rsid w:val="008312EC"/>
    <w:rsid w:val="008331B9"/>
    <w:rsid w:val="00833836"/>
    <w:rsid w:val="00833EC9"/>
    <w:rsid w:val="00833F32"/>
    <w:rsid w:val="0083609B"/>
    <w:rsid w:val="00841BE0"/>
    <w:rsid w:val="00841ED2"/>
    <w:rsid w:val="008474D2"/>
    <w:rsid w:val="0085005B"/>
    <w:rsid w:val="00850CA2"/>
    <w:rsid w:val="00851777"/>
    <w:rsid w:val="0085287D"/>
    <w:rsid w:val="0085351A"/>
    <w:rsid w:val="00856D90"/>
    <w:rsid w:val="008570EA"/>
    <w:rsid w:val="00857128"/>
    <w:rsid w:val="00860CF4"/>
    <w:rsid w:val="00861D22"/>
    <w:rsid w:val="00862EBA"/>
    <w:rsid w:val="00864928"/>
    <w:rsid w:val="00866CBB"/>
    <w:rsid w:val="00866D70"/>
    <w:rsid w:val="008674A2"/>
    <w:rsid w:val="0086781F"/>
    <w:rsid w:val="00870672"/>
    <w:rsid w:val="00870C4A"/>
    <w:rsid w:val="00873743"/>
    <w:rsid w:val="00877626"/>
    <w:rsid w:val="00877F80"/>
    <w:rsid w:val="00881415"/>
    <w:rsid w:val="00881C1B"/>
    <w:rsid w:val="008835AD"/>
    <w:rsid w:val="00884122"/>
    <w:rsid w:val="00885C20"/>
    <w:rsid w:val="00887089"/>
    <w:rsid w:val="00890561"/>
    <w:rsid w:val="0089218D"/>
    <w:rsid w:val="008966BE"/>
    <w:rsid w:val="008A0FC3"/>
    <w:rsid w:val="008A2020"/>
    <w:rsid w:val="008A2149"/>
    <w:rsid w:val="008A42A0"/>
    <w:rsid w:val="008A7B08"/>
    <w:rsid w:val="008B0839"/>
    <w:rsid w:val="008B135A"/>
    <w:rsid w:val="008B378C"/>
    <w:rsid w:val="008B4F88"/>
    <w:rsid w:val="008B51F2"/>
    <w:rsid w:val="008B5564"/>
    <w:rsid w:val="008B5A60"/>
    <w:rsid w:val="008C00CD"/>
    <w:rsid w:val="008C07E0"/>
    <w:rsid w:val="008C1BBA"/>
    <w:rsid w:val="008C46FB"/>
    <w:rsid w:val="008C5B54"/>
    <w:rsid w:val="008C5C6B"/>
    <w:rsid w:val="008D2501"/>
    <w:rsid w:val="008D3263"/>
    <w:rsid w:val="008D3873"/>
    <w:rsid w:val="008D3A16"/>
    <w:rsid w:val="008D3B76"/>
    <w:rsid w:val="008D3EB5"/>
    <w:rsid w:val="008D49AA"/>
    <w:rsid w:val="008D5DD4"/>
    <w:rsid w:val="008E0DB6"/>
    <w:rsid w:val="008E3247"/>
    <w:rsid w:val="008E3EAF"/>
    <w:rsid w:val="008E69D8"/>
    <w:rsid w:val="008E7A34"/>
    <w:rsid w:val="008F222F"/>
    <w:rsid w:val="008F48D2"/>
    <w:rsid w:val="008F72D3"/>
    <w:rsid w:val="008F739E"/>
    <w:rsid w:val="008F787A"/>
    <w:rsid w:val="00900B5E"/>
    <w:rsid w:val="00900EF5"/>
    <w:rsid w:val="00901070"/>
    <w:rsid w:val="00904AA9"/>
    <w:rsid w:val="00905B12"/>
    <w:rsid w:val="0090648A"/>
    <w:rsid w:val="009100B7"/>
    <w:rsid w:val="0091028C"/>
    <w:rsid w:val="00910669"/>
    <w:rsid w:val="00910CAD"/>
    <w:rsid w:val="0091282A"/>
    <w:rsid w:val="00921908"/>
    <w:rsid w:val="00922050"/>
    <w:rsid w:val="00922795"/>
    <w:rsid w:val="00922FC8"/>
    <w:rsid w:val="0092375E"/>
    <w:rsid w:val="00924CAE"/>
    <w:rsid w:val="00924EBC"/>
    <w:rsid w:val="00926852"/>
    <w:rsid w:val="009279AC"/>
    <w:rsid w:val="009364CB"/>
    <w:rsid w:val="00936DAF"/>
    <w:rsid w:val="00941BBE"/>
    <w:rsid w:val="00942982"/>
    <w:rsid w:val="009438A9"/>
    <w:rsid w:val="00944E73"/>
    <w:rsid w:val="00947501"/>
    <w:rsid w:val="00950CA8"/>
    <w:rsid w:val="009517FB"/>
    <w:rsid w:val="00953AD6"/>
    <w:rsid w:val="00955A09"/>
    <w:rsid w:val="00955FAB"/>
    <w:rsid w:val="00960E55"/>
    <w:rsid w:val="009637C6"/>
    <w:rsid w:val="00963B1B"/>
    <w:rsid w:val="009640F5"/>
    <w:rsid w:val="00965441"/>
    <w:rsid w:val="00966F1D"/>
    <w:rsid w:val="009717DD"/>
    <w:rsid w:val="00971B3F"/>
    <w:rsid w:val="00971EA5"/>
    <w:rsid w:val="00972818"/>
    <w:rsid w:val="00973118"/>
    <w:rsid w:val="0097314B"/>
    <w:rsid w:val="00974473"/>
    <w:rsid w:val="009779B0"/>
    <w:rsid w:val="00977FC0"/>
    <w:rsid w:val="009804FE"/>
    <w:rsid w:val="00984682"/>
    <w:rsid w:val="00985B29"/>
    <w:rsid w:val="009862C5"/>
    <w:rsid w:val="009868AB"/>
    <w:rsid w:val="0099273B"/>
    <w:rsid w:val="0099554E"/>
    <w:rsid w:val="009A0038"/>
    <w:rsid w:val="009A178E"/>
    <w:rsid w:val="009A1A3C"/>
    <w:rsid w:val="009A20CC"/>
    <w:rsid w:val="009A46D2"/>
    <w:rsid w:val="009A4CA7"/>
    <w:rsid w:val="009A7F58"/>
    <w:rsid w:val="009A7F7C"/>
    <w:rsid w:val="009B0125"/>
    <w:rsid w:val="009B06A3"/>
    <w:rsid w:val="009B42C6"/>
    <w:rsid w:val="009B7837"/>
    <w:rsid w:val="009C092A"/>
    <w:rsid w:val="009C0DF8"/>
    <w:rsid w:val="009C2DBB"/>
    <w:rsid w:val="009C3373"/>
    <w:rsid w:val="009C3D71"/>
    <w:rsid w:val="009C4740"/>
    <w:rsid w:val="009D1513"/>
    <w:rsid w:val="009D175F"/>
    <w:rsid w:val="009D24FD"/>
    <w:rsid w:val="009D3836"/>
    <w:rsid w:val="009D418E"/>
    <w:rsid w:val="009D52C6"/>
    <w:rsid w:val="009D5544"/>
    <w:rsid w:val="009D6168"/>
    <w:rsid w:val="009D64D9"/>
    <w:rsid w:val="009D7AAE"/>
    <w:rsid w:val="009E1D5F"/>
    <w:rsid w:val="009E2549"/>
    <w:rsid w:val="009E39C3"/>
    <w:rsid w:val="009E39EC"/>
    <w:rsid w:val="009E5192"/>
    <w:rsid w:val="009E73BC"/>
    <w:rsid w:val="009F2D6C"/>
    <w:rsid w:val="009F59D0"/>
    <w:rsid w:val="009F6875"/>
    <w:rsid w:val="00A01850"/>
    <w:rsid w:val="00A022A6"/>
    <w:rsid w:val="00A039E2"/>
    <w:rsid w:val="00A10114"/>
    <w:rsid w:val="00A1108E"/>
    <w:rsid w:val="00A111AC"/>
    <w:rsid w:val="00A12922"/>
    <w:rsid w:val="00A146D9"/>
    <w:rsid w:val="00A219B8"/>
    <w:rsid w:val="00A22CFD"/>
    <w:rsid w:val="00A23766"/>
    <w:rsid w:val="00A27500"/>
    <w:rsid w:val="00A328B0"/>
    <w:rsid w:val="00A33119"/>
    <w:rsid w:val="00A350A3"/>
    <w:rsid w:val="00A37BA0"/>
    <w:rsid w:val="00A40039"/>
    <w:rsid w:val="00A4036B"/>
    <w:rsid w:val="00A404FF"/>
    <w:rsid w:val="00A475B7"/>
    <w:rsid w:val="00A50A65"/>
    <w:rsid w:val="00A60B79"/>
    <w:rsid w:val="00A63192"/>
    <w:rsid w:val="00A647E9"/>
    <w:rsid w:val="00A661D2"/>
    <w:rsid w:val="00A664A4"/>
    <w:rsid w:val="00A66565"/>
    <w:rsid w:val="00A66655"/>
    <w:rsid w:val="00A71608"/>
    <w:rsid w:val="00A7300F"/>
    <w:rsid w:val="00A749CC"/>
    <w:rsid w:val="00A76AEC"/>
    <w:rsid w:val="00A77D7F"/>
    <w:rsid w:val="00A82458"/>
    <w:rsid w:val="00A85F21"/>
    <w:rsid w:val="00A8770D"/>
    <w:rsid w:val="00A91ED5"/>
    <w:rsid w:val="00A9435D"/>
    <w:rsid w:val="00A950C3"/>
    <w:rsid w:val="00A95959"/>
    <w:rsid w:val="00A96B6F"/>
    <w:rsid w:val="00A972BE"/>
    <w:rsid w:val="00AA0447"/>
    <w:rsid w:val="00AA2CCC"/>
    <w:rsid w:val="00AA5127"/>
    <w:rsid w:val="00AA537A"/>
    <w:rsid w:val="00AA63EA"/>
    <w:rsid w:val="00AA6509"/>
    <w:rsid w:val="00AB28C3"/>
    <w:rsid w:val="00AB3F4C"/>
    <w:rsid w:val="00AC16C4"/>
    <w:rsid w:val="00AC261A"/>
    <w:rsid w:val="00AD07BE"/>
    <w:rsid w:val="00AD0F54"/>
    <w:rsid w:val="00AD1FF7"/>
    <w:rsid w:val="00AD524E"/>
    <w:rsid w:val="00AD58AF"/>
    <w:rsid w:val="00AD6923"/>
    <w:rsid w:val="00AD6B82"/>
    <w:rsid w:val="00AD77E9"/>
    <w:rsid w:val="00AE3222"/>
    <w:rsid w:val="00AE4CC1"/>
    <w:rsid w:val="00AE5E01"/>
    <w:rsid w:val="00AE7A80"/>
    <w:rsid w:val="00AF02F4"/>
    <w:rsid w:val="00AF1EE1"/>
    <w:rsid w:val="00AF3643"/>
    <w:rsid w:val="00AF680B"/>
    <w:rsid w:val="00B008D2"/>
    <w:rsid w:val="00B0181A"/>
    <w:rsid w:val="00B03477"/>
    <w:rsid w:val="00B03D3D"/>
    <w:rsid w:val="00B061CF"/>
    <w:rsid w:val="00B067C6"/>
    <w:rsid w:val="00B10762"/>
    <w:rsid w:val="00B10E75"/>
    <w:rsid w:val="00B12B82"/>
    <w:rsid w:val="00B12CD3"/>
    <w:rsid w:val="00B148EB"/>
    <w:rsid w:val="00B162B8"/>
    <w:rsid w:val="00B1717C"/>
    <w:rsid w:val="00B17D35"/>
    <w:rsid w:val="00B231E0"/>
    <w:rsid w:val="00B23A16"/>
    <w:rsid w:val="00B25BB2"/>
    <w:rsid w:val="00B331F8"/>
    <w:rsid w:val="00B36B3C"/>
    <w:rsid w:val="00B37249"/>
    <w:rsid w:val="00B41108"/>
    <w:rsid w:val="00B4330E"/>
    <w:rsid w:val="00B433C2"/>
    <w:rsid w:val="00B45A86"/>
    <w:rsid w:val="00B5043C"/>
    <w:rsid w:val="00B505CA"/>
    <w:rsid w:val="00B51608"/>
    <w:rsid w:val="00B52916"/>
    <w:rsid w:val="00B538B9"/>
    <w:rsid w:val="00B542D9"/>
    <w:rsid w:val="00B55433"/>
    <w:rsid w:val="00B62BF6"/>
    <w:rsid w:val="00B63F8A"/>
    <w:rsid w:val="00B65127"/>
    <w:rsid w:val="00B658EF"/>
    <w:rsid w:val="00B66C08"/>
    <w:rsid w:val="00B67484"/>
    <w:rsid w:val="00B67E37"/>
    <w:rsid w:val="00B71057"/>
    <w:rsid w:val="00B7257C"/>
    <w:rsid w:val="00B73179"/>
    <w:rsid w:val="00B744FC"/>
    <w:rsid w:val="00B74E08"/>
    <w:rsid w:val="00B80CD3"/>
    <w:rsid w:val="00B80D74"/>
    <w:rsid w:val="00B82382"/>
    <w:rsid w:val="00B837F1"/>
    <w:rsid w:val="00B84542"/>
    <w:rsid w:val="00B84EFC"/>
    <w:rsid w:val="00B86300"/>
    <w:rsid w:val="00B87DC8"/>
    <w:rsid w:val="00B942F2"/>
    <w:rsid w:val="00B9597D"/>
    <w:rsid w:val="00B95AD4"/>
    <w:rsid w:val="00B95C56"/>
    <w:rsid w:val="00B966D5"/>
    <w:rsid w:val="00BA2A1B"/>
    <w:rsid w:val="00BA2CBC"/>
    <w:rsid w:val="00BA346D"/>
    <w:rsid w:val="00BA38ED"/>
    <w:rsid w:val="00BA574F"/>
    <w:rsid w:val="00BA680A"/>
    <w:rsid w:val="00BA7ED9"/>
    <w:rsid w:val="00BB21BC"/>
    <w:rsid w:val="00BB5082"/>
    <w:rsid w:val="00BB5888"/>
    <w:rsid w:val="00BB6D7D"/>
    <w:rsid w:val="00BC01C3"/>
    <w:rsid w:val="00BC301E"/>
    <w:rsid w:val="00BC3AC7"/>
    <w:rsid w:val="00BC41F9"/>
    <w:rsid w:val="00BC4229"/>
    <w:rsid w:val="00BC52C8"/>
    <w:rsid w:val="00BC6795"/>
    <w:rsid w:val="00BC6DD8"/>
    <w:rsid w:val="00BC7B7A"/>
    <w:rsid w:val="00BD0628"/>
    <w:rsid w:val="00BD302A"/>
    <w:rsid w:val="00BD4528"/>
    <w:rsid w:val="00BD46E4"/>
    <w:rsid w:val="00BD6033"/>
    <w:rsid w:val="00BE1A6C"/>
    <w:rsid w:val="00BE3D7C"/>
    <w:rsid w:val="00BE4A10"/>
    <w:rsid w:val="00BF0186"/>
    <w:rsid w:val="00BF2A08"/>
    <w:rsid w:val="00BF4070"/>
    <w:rsid w:val="00BF71BF"/>
    <w:rsid w:val="00C01564"/>
    <w:rsid w:val="00C03301"/>
    <w:rsid w:val="00C033CA"/>
    <w:rsid w:val="00C048F2"/>
    <w:rsid w:val="00C06FB0"/>
    <w:rsid w:val="00C10295"/>
    <w:rsid w:val="00C116C2"/>
    <w:rsid w:val="00C12FF2"/>
    <w:rsid w:val="00C140A0"/>
    <w:rsid w:val="00C14118"/>
    <w:rsid w:val="00C16D5D"/>
    <w:rsid w:val="00C17342"/>
    <w:rsid w:val="00C173B6"/>
    <w:rsid w:val="00C20449"/>
    <w:rsid w:val="00C20A2C"/>
    <w:rsid w:val="00C210DA"/>
    <w:rsid w:val="00C230CB"/>
    <w:rsid w:val="00C24B75"/>
    <w:rsid w:val="00C259E5"/>
    <w:rsid w:val="00C27170"/>
    <w:rsid w:val="00C355C6"/>
    <w:rsid w:val="00C35674"/>
    <w:rsid w:val="00C430D0"/>
    <w:rsid w:val="00C441D6"/>
    <w:rsid w:val="00C45CAF"/>
    <w:rsid w:val="00C471E9"/>
    <w:rsid w:val="00C51705"/>
    <w:rsid w:val="00C52413"/>
    <w:rsid w:val="00C52CA5"/>
    <w:rsid w:val="00C578D9"/>
    <w:rsid w:val="00C57AC1"/>
    <w:rsid w:val="00C57EEA"/>
    <w:rsid w:val="00C60E17"/>
    <w:rsid w:val="00C61A68"/>
    <w:rsid w:val="00C629AA"/>
    <w:rsid w:val="00C6344A"/>
    <w:rsid w:val="00C63B25"/>
    <w:rsid w:val="00C65FCF"/>
    <w:rsid w:val="00C666EE"/>
    <w:rsid w:val="00C67841"/>
    <w:rsid w:val="00C714DA"/>
    <w:rsid w:val="00C72E26"/>
    <w:rsid w:val="00C73B99"/>
    <w:rsid w:val="00C7458E"/>
    <w:rsid w:val="00C75359"/>
    <w:rsid w:val="00C75F41"/>
    <w:rsid w:val="00C76D7C"/>
    <w:rsid w:val="00C8316D"/>
    <w:rsid w:val="00C83484"/>
    <w:rsid w:val="00C85CD9"/>
    <w:rsid w:val="00C870AB"/>
    <w:rsid w:val="00C90281"/>
    <w:rsid w:val="00C9140E"/>
    <w:rsid w:val="00C91945"/>
    <w:rsid w:val="00C92A9A"/>
    <w:rsid w:val="00C939EB"/>
    <w:rsid w:val="00C94D8D"/>
    <w:rsid w:val="00C95A5F"/>
    <w:rsid w:val="00C960F4"/>
    <w:rsid w:val="00C97844"/>
    <w:rsid w:val="00C97AAA"/>
    <w:rsid w:val="00C97D7E"/>
    <w:rsid w:val="00CA2368"/>
    <w:rsid w:val="00CB3348"/>
    <w:rsid w:val="00CC0A25"/>
    <w:rsid w:val="00CC3818"/>
    <w:rsid w:val="00CC3E36"/>
    <w:rsid w:val="00CC4A22"/>
    <w:rsid w:val="00CC63B7"/>
    <w:rsid w:val="00CC7376"/>
    <w:rsid w:val="00CD0167"/>
    <w:rsid w:val="00CD0D2F"/>
    <w:rsid w:val="00CD1641"/>
    <w:rsid w:val="00CD3EB0"/>
    <w:rsid w:val="00CD4D4C"/>
    <w:rsid w:val="00CD5887"/>
    <w:rsid w:val="00CD6B2C"/>
    <w:rsid w:val="00CE634D"/>
    <w:rsid w:val="00CE7A37"/>
    <w:rsid w:val="00CF0280"/>
    <w:rsid w:val="00CF06D5"/>
    <w:rsid w:val="00CF1358"/>
    <w:rsid w:val="00CF2CF5"/>
    <w:rsid w:val="00CF2E84"/>
    <w:rsid w:val="00CF4267"/>
    <w:rsid w:val="00CF4C03"/>
    <w:rsid w:val="00CF6B00"/>
    <w:rsid w:val="00CF6FA6"/>
    <w:rsid w:val="00CF7318"/>
    <w:rsid w:val="00D004D7"/>
    <w:rsid w:val="00D018A6"/>
    <w:rsid w:val="00D0206F"/>
    <w:rsid w:val="00D03BF0"/>
    <w:rsid w:val="00D0694C"/>
    <w:rsid w:val="00D11665"/>
    <w:rsid w:val="00D11B16"/>
    <w:rsid w:val="00D11CB2"/>
    <w:rsid w:val="00D11F63"/>
    <w:rsid w:val="00D13049"/>
    <w:rsid w:val="00D150B8"/>
    <w:rsid w:val="00D1664C"/>
    <w:rsid w:val="00D174B7"/>
    <w:rsid w:val="00D23C80"/>
    <w:rsid w:val="00D23E92"/>
    <w:rsid w:val="00D24330"/>
    <w:rsid w:val="00D26FA6"/>
    <w:rsid w:val="00D3029E"/>
    <w:rsid w:val="00D31123"/>
    <w:rsid w:val="00D32D36"/>
    <w:rsid w:val="00D36DA0"/>
    <w:rsid w:val="00D373AD"/>
    <w:rsid w:val="00D37461"/>
    <w:rsid w:val="00D40432"/>
    <w:rsid w:val="00D42BFC"/>
    <w:rsid w:val="00D42CA2"/>
    <w:rsid w:val="00D43CFA"/>
    <w:rsid w:val="00D43E3F"/>
    <w:rsid w:val="00D4567E"/>
    <w:rsid w:val="00D4665C"/>
    <w:rsid w:val="00D46B2C"/>
    <w:rsid w:val="00D50254"/>
    <w:rsid w:val="00D5060C"/>
    <w:rsid w:val="00D50D6E"/>
    <w:rsid w:val="00D51E88"/>
    <w:rsid w:val="00D53A81"/>
    <w:rsid w:val="00D53A83"/>
    <w:rsid w:val="00D549EE"/>
    <w:rsid w:val="00D559AE"/>
    <w:rsid w:val="00D55E4E"/>
    <w:rsid w:val="00D566C9"/>
    <w:rsid w:val="00D57E9C"/>
    <w:rsid w:val="00D61EC1"/>
    <w:rsid w:val="00D6238C"/>
    <w:rsid w:val="00D62D5D"/>
    <w:rsid w:val="00D6521B"/>
    <w:rsid w:val="00D65D92"/>
    <w:rsid w:val="00D66121"/>
    <w:rsid w:val="00D663F1"/>
    <w:rsid w:val="00D71DF9"/>
    <w:rsid w:val="00D72540"/>
    <w:rsid w:val="00D73A61"/>
    <w:rsid w:val="00D74481"/>
    <w:rsid w:val="00D747D8"/>
    <w:rsid w:val="00D753E0"/>
    <w:rsid w:val="00D7612F"/>
    <w:rsid w:val="00D7735C"/>
    <w:rsid w:val="00D80786"/>
    <w:rsid w:val="00D82714"/>
    <w:rsid w:val="00D83D83"/>
    <w:rsid w:val="00D853FD"/>
    <w:rsid w:val="00D86036"/>
    <w:rsid w:val="00D909EF"/>
    <w:rsid w:val="00D9345C"/>
    <w:rsid w:val="00D94FD2"/>
    <w:rsid w:val="00D95164"/>
    <w:rsid w:val="00D967D4"/>
    <w:rsid w:val="00DA109D"/>
    <w:rsid w:val="00DA2881"/>
    <w:rsid w:val="00DA4B9D"/>
    <w:rsid w:val="00DA56D0"/>
    <w:rsid w:val="00DA5842"/>
    <w:rsid w:val="00DA735E"/>
    <w:rsid w:val="00DA759D"/>
    <w:rsid w:val="00DA7D84"/>
    <w:rsid w:val="00DB0D36"/>
    <w:rsid w:val="00DB4C72"/>
    <w:rsid w:val="00DB5378"/>
    <w:rsid w:val="00DC1BD6"/>
    <w:rsid w:val="00DC26B9"/>
    <w:rsid w:val="00DC2CA2"/>
    <w:rsid w:val="00DC4A6F"/>
    <w:rsid w:val="00DC5D2D"/>
    <w:rsid w:val="00DC6004"/>
    <w:rsid w:val="00DC6451"/>
    <w:rsid w:val="00DC777D"/>
    <w:rsid w:val="00DC79C7"/>
    <w:rsid w:val="00DD19F7"/>
    <w:rsid w:val="00DD29E7"/>
    <w:rsid w:val="00DD32BA"/>
    <w:rsid w:val="00DD4E13"/>
    <w:rsid w:val="00DD5291"/>
    <w:rsid w:val="00DD5334"/>
    <w:rsid w:val="00DD5523"/>
    <w:rsid w:val="00DD567B"/>
    <w:rsid w:val="00DD59FD"/>
    <w:rsid w:val="00DD6FF6"/>
    <w:rsid w:val="00DE171E"/>
    <w:rsid w:val="00DE3436"/>
    <w:rsid w:val="00DF1815"/>
    <w:rsid w:val="00DF1967"/>
    <w:rsid w:val="00DF499C"/>
    <w:rsid w:val="00E00549"/>
    <w:rsid w:val="00E008A2"/>
    <w:rsid w:val="00E00BE0"/>
    <w:rsid w:val="00E01995"/>
    <w:rsid w:val="00E03CD7"/>
    <w:rsid w:val="00E042E1"/>
    <w:rsid w:val="00E04709"/>
    <w:rsid w:val="00E05BB5"/>
    <w:rsid w:val="00E062F2"/>
    <w:rsid w:val="00E0701F"/>
    <w:rsid w:val="00E0748A"/>
    <w:rsid w:val="00E100BF"/>
    <w:rsid w:val="00E104AD"/>
    <w:rsid w:val="00E13376"/>
    <w:rsid w:val="00E14137"/>
    <w:rsid w:val="00E15F12"/>
    <w:rsid w:val="00E16E7C"/>
    <w:rsid w:val="00E218FB"/>
    <w:rsid w:val="00E267D1"/>
    <w:rsid w:val="00E271B2"/>
    <w:rsid w:val="00E30ACA"/>
    <w:rsid w:val="00E3184C"/>
    <w:rsid w:val="00E31E20"/>
    <w:rsid w:val="00E323E6"/>
    <w:rsid w:val="00E32475"/>
    <w:rsid w:val="00E34A38"/>
    <w:rsid w:val="00E3513E"/>
    <w:rsid w:val="00E373D5"/>
    <w:rsid w:val="00E3763C"/>
    <w:rsid w:val="00E42A11"/>
    <w:rsid w:val="00E45848"/>
    <w:rsid w:val="00E51A04"/>
    <w:rsid w:val="00E522F5"/>
    <w:rsid w:val="00E53698"/>
    <w:rsid w:val="00E538B4"/>
    <w:rsid w:val="00E54049"/>
    <w:rsid w:val="00E57439"/>
    <w:rsid w:val="00E60949"/>
    <w:rsid w:val="00E60C64"/>
    <w:rsid w:val="00E621FD"/>
    <w:rsid w:val="00E63861"/>
    <w:rsid w:val="00E65629"/>
    <w:rsid w:val="00E65ECF"/>
    <w:rsid w:val="00E66953"/>
    <w:rsid w:val="00E7267F"/>
    <w:rsid w:val="00E740FC"/>
    <w:rsid w:val="00E74240"/>
    <w:rsid w:val="00E756A4"/>
    <w:rsid w:val="00E8258C"/>
    <w:rsid w:val="00E82A11"/>
    <w:rsid w:val="00E82A4C"/>
    <w:rsid w:val="00E85BA3"/>
    <w:rsid w:val="00E85C59"/>
    <w:rsid w:val="00E85FBA"/>
    <w:rsid w:val="00E9000E"/>
    <w:rsid w:val="00E920F2"/>
    <w:rsid w:val="00E9554D"/>
    <w:rsid w:val="00E9745C"/>
    <w:rsid w:val="00EA11A6"/>
    <w:rsid w:val="00EA4C22"/>
    <w:rsid w:val="00EA5495"/>
    <w:rsid w:val="00EA5B28"/>
    <w:rsid w:val="00EA5DB8"/>
    <w:rsid w:val="00EA6816"/>
    <w:rsid w:val="00EB042A"/>
    <w:rsid w:val="00EB2865"/>
    <w:rsid w:val="00EB376D"/>
    <w:rsid w:val="00EB3B86"/>
    <w:rsid w:val="00EB6644"/>
    <w:rsid w:val="00EB6B41"/>
    <w:rsid w:val="00EB76AB"/>
    <w:rsid w:val="00EB7B1A"/>
    <w:rsid w:val="00EC1384"/>
    <w:rsid w:val="00EC1AC8"/>
    <w:rsid w:val="00EC6578"/>
    <w:rsid w:val="00EC7D98"/>
    <w:rsid w:val="00ED08E0"/>
    <w:rsid w:val="00ED1620"/>
    <w:rsid w:val="00ED1DE5"/>
    <w:rsid w:val="00ED1E4D"/>
    <w:rsid w:val="00ED3B8F"/>
    <w:rsid w:val="00ED4A8B"/>
    <w:rsid w:val="00ED5657"/>
    <w:rsid w:val="00ED6F4D"/>
    <w:rsid w:val="00ED720A"/>
    <w:rsid w:val="00EE0477"/>
    <w:rsid w:val="00EE51C8"/>
    <w:rsid w:val="00EE69AE"/>
    <w:rsid w:val="00EE71B2"/>
    <w:rsid w:val="00EE7510"/>
    <w:rsid w:val="00EF18B3"/>
    <w:rsid w:val="00EF18C0"/>
    <w:rsid w:val="00EF33BD"/>
    <w:rsid w:val="00EF36FC"/>
    <w:rsid w:val="00EF3A28"/>
    <w:rsid w:val="00EF4B8E"/>
    <w:rsid w:val="00EF5E4E"/>
    <w:rsid w:val="00EF6324"/>
    <w:rsid w:val="00F0080E"/>
    <w:rsid w:val="00F009F3"/>
    <w:rsid w:val="00F01BB1"/>
    <w:rsid w:val="00F1039F"/>
    <w:rsid w:val="00F110AE"/>
    <w:rsid w:val="00F13E06"/>
    <w:rsid w:val="00F20B33"/>
    <w:rsid w:val="00F22895"/>
    <w:rsid w:val="00F22C2B"/>
    <w:rsid w:val="00F238DD"/>
    <w:rsid w:val="00F26B9B"/>
    <w:rsid w:val="00F26E3C"/>
    <w:rsid w:val="00F27E4F"/>
    <w:rsid w:val="00F27EFA"/>
    <w:rsid w:val="00F30798"/>
    <w:rsid w:val="00F30E9E"/>
    <w:rsid w:val="00F32B58"/>
    <w:rsid w:val="00F351E9"/>
    <w:rsid w:val="00F35E1E"/>
    <w:rsid w:val="00F3654E"/>
    <w:rsid w:val="00F367BB"/>
    <w:rsid w:val="00F37EB7"/>
    <w:rsid w:val="00F402C7"/>
    <w:rsid w:val="00F40437"/>
    <w:rsid w:val="00F41268"/>
    <w:rsid w:val="00F414C1"/>
    <w:rsid w:val="00F41F47"/>
    <w:rsid w:val="00F429A2"/>
    <w:rsid w:val="00F45764"/>
    <w:rsid w:val="00F51F11"/>
    <w:rsid w:val="00F527B8"/>
    <w:rsid w:val="00F532F9"/>
    <w:rsid w:val="00F53B46"/>
    <w:rsid w:val="00F54383"/>
    <w:rsid w:val="00F547E9"/>
    <w:rsid w:val="00F54BF4"/>
    <w:rsid w:val="00F55238"/>
    <w:rsid w:val="00F57713"/>
    <w:rsid w:val="00F61FF1"/>
    <w:rsid w:val="00F65127"/>
    <w:rsid w:val="00F669DC"/>
    <w:rsid w:val="00F671F1"/>
    <w:rsid w:val="00F72672"/>
    <w:rsid w:val="00F73BC5"/>
    <w:rsid w:val="00F74E7A"/>
    <w:rsid w:val="00F76996"/>
    <w:rsid w:val="00F77750"/>
    <w:rsid w:val="00F8436A"/>
    <w:rsid w:val="00F84D52"/>
    <w:rsid w:val="00F85618"/>
    <w:rsid w:val="00F86231"/>
    <w:rsid w:val="00F86DF6"/>
    <w:rsid w:val="00F90A12"/>
    <w:rsid w:val="00F91023"/>
    <w:rsid w:val="00F93959"/>
    <w:rsid w:val="00F94D53"/>
    <w:rsid w:val="00F95437"/>
    <w:rsid w:val="00F96E49"/>
    <w:rsid w:val="00F977FD"/>
    <w:rsid w:val="00FA0312"/>
    <w:rsid w:val="00FA05F3"/>
    <w:rsid w:val="00FA1EB2"/>
    <w:rsid w:val="00FA43D0"/>
    <w:rsid w:val="00FA5B80"/>
    <w:rsid w:val="00FA62A1"/>
    <w:rsid w:val="00FA70B4"/>
    <w:rsid w:val="00FB4975"/>
    <w:rsid w:val="00FB5B99"/>
    <w:rsid w:val="00FB6476"/>
    <w:rsid w:val="00FB6E6C"/>
    <w:rsid w:val="00FC07DC"/>
    <w:rsid w:val="00FC209E"/>
    <w:rsid w:val="00FC60CB"/>
    <w:rsid w:val="00FC69A3"/>
    <w:rsid w:val="00FC74FB"/>
    <w:rsid w:val="00FC79A6"/>
    <w:rsid w:val="00FD2217"/>
    <w:rsid w:val="00FD5616"/>
    <w:rsid w:val="00FD6307"/>
    <w:rsid w:val="00FD66AA"/>
    <w:rsid w:val="00FD74CC"/>
    <w:rsid w:val="00FD7A17"/>
    <w:rsid w:val="00FE071C"/>
    <w:rsid w:val="00FE2B44"/>
    <w:rsid w:val="00FE2DA9"/>
    <w:rsid w:val="00FE3163"/>
    <w:rsid w:val="00FE4F00"/>
    <w:rsid w:val="00FE5E0D"/>
    <w:rsid w:val="00FE7B12"/>
    <w:rsid w:val="00FF02D6"/>
    <w:rsid w:val="00FF29F4"/>
    <w:rsid w:val="00FF4665"/>
    <w:rsid w:val="00FF5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B31E"/>
  <w15:chartTrackingRefBased/>
  <w15:docId w15:val="{970977A9-ADFB-46B4-855C-5F562FF1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82"/>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link w:val="SubtitleChar"/>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DA56D0"/>
    <w:pPr>
      <w:widowControl w:val="0"/>
      <w:autoSpaceDE w:val="0"/>
      <w:autoSpaceDN w:val="0"/>
      <w:spacing w:after="0"/>
      <w:ind w:right="85"/>
    </w:pPr>
    <w:rPr>
      <w:rFonts w:ascii="Arial" w:hAnsi="Arial" w:cs="Arial"/>
      <w:szCs w:val="24"/>
      <w:lang w:eastAsia="zh-CN"/>
    </w:rPr>
  </w:style>
  <w:style w:type="paragraph" w:customStyle="1" w:styleId="ZDGName">
    <w:name w:val="Z_DGName"/>
    <w:basedOn w:val="Normal"/>
    <w:uiPriority w:val="99"/>
    <w:rsid w:val="00DA56D0"/>
    <w:pPr>
      <w:widowControl w:val="0"/>
      <w:autoSpaceDE w:val="0"/>
      <w:autoSpaceDN w:val="0"/>
      <w:spacing w:after="0"/>
      <w:ind w:right="85"/>
      <w:jc w:val="left"/>
    </w:pPr>
    <w:rPr>
      <w:rFonts w:ascii="Arial" w:hAnsi="Arial" w:cs="Arial"/>
      <w:sz w:val="16"/>
      <w:szCs w:val="16"/>
      <w:lang w:eastAsia="zh-CN"/>
    </w:rPr>
  </w:style>
  <w:style w:type="character" w:styleId="Hyperlink">
    <w:name w:val="Hyperlink"/>
    <w:uiPriority w:val="99"/>
    <w:rsid w:val="00DA56D0"/>
    <w:rPr>
      <w:color w:val="0000FF"/>
      <w:u w:val="single"/>
    </w:rPr>
  </w:style>
  <w:style w:type="paragraph" w:styleId="BalloonText">
    <w:name w:val="Balloon Text"/>
    <w:basedOn w:val="Normal"/>
    <w:link w:val="BalloonTextChar"/>
    <w:rsid w:val="00E60949"/>
    <w:rPr>
      <w:rFonts w:ascii="Tahoma" w:hAnsi="Tahoma" w:cs="Tahoma"/>
      <w:sz w:val="16"/>
      <w:szCs w:val="16"/>
    </w:rPr>
  </w:style>
  <w:style w:type="character" w:styleId="Strong">
    <w:name w:val="Strong"/>
    <w:uiPriority w:val="22"/>
    <w:qFormat/>
    <w:rsid w:val="00EE51C8"/>
    <w:rPr>
      <w:b/>
      <w:bCs/>
    </w:rPr>
  </w:style>
  <w:style w:type="table" w:styleId="TableGrid">
    <w:name w:val="Table Grid"/>
    <w:basedOn w:val="TableNormal"/>
    <w:uiPriority w:val="39"/>
    <w:rsid w:val="00F9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link w:val="Signature"/>
    <w:rsid w:val="00326CFA"/>
    <w:rPr>
      <w:sz w:val="24"/>
      <w:lang w:eastAsia="en-US"/>
    </w:rPr>
  </w:style>
  <w:style w:type="character" w:customStyle="1" w:styleId="HeaderChar">
    <w:name w:val="Header Char"/>
    <w:link w:val="Header"/>
    <w:rsid w:val="00545F29"/>
    <w:rPr>
      <w:sz w:val="24"/>
      <w:lang w:eastAsia="en-US"/>
    </w:rPr>
  </w:style>
  <w:style w:type="character" w:customStyle="1" w:styleId="DateChar">
    <w:name w:val="Date Char"/>
    <w:link w:val="Date"/>
    <w:rsid w:val="00750A82"/>
    <w:rPr>
      <w:sz w:val="24"/>
      <w:lang w:eastAsia="en-US"/>
    </w:rPr>
  </w:style>
  <w:style w:type="character" w:customStyle="1" w:styleId="FooterChar">
    <w:name w:val="Footer Char"/>
    <w:link w:val="Footer"/>
    <w:uiPriority w:val="99"/>
    <w:rsid w:val="00750A82"/>
    <w:rPr>
      <w:rFonts w:ascii="Arial" w:hAnsi="Arial"/>
      <w:sz w:val="16"/>
      <w:lang w:eastAsia="en-US"/>
    </w:rPr>
  </w:style>
  <w:style w:type="character" w:styleId="CommentReference">
    <w:name w:val="annotation reference"/>
    <w:rsid w:val="00703E85"/>
    <w:rPr>
      <w:sz w:val="16"/>
      <w:szCs w:val="16"/>
    </w:rPr>
  </w:style>
  <w:style w:type="paragraph" w:styleId="CommentSubject">
    <w:name w:val="annotation subject"/>
    <w:basedOn w:val="CommentText"/>
    <w:next w:val="CommentText"/>
    <w:link w:val="CommentSubjectChar"/>
    <w:rsid w:val="00703E85"/>
    <w:rPr>
      <w:b/>
      <w:bCs/>
    </w:rPr>
  </w:style>
  <w:style w:type="character" w:customStyle="1" w:styleId="CommentTextChar">
    <w:name w:val="Comment Text Char"/>
    <w:link w:val="CommentText"/>
    <w:semiHidden/>
    <w:rsid w:val="00703E85"/>
    <w:rPr>
      <w:lang w:eastAsia="en-US"/>
    </w:rPr>
  </w:style>
  <w:style w:type="character" w:customStyle="1" w:styleId="CommentSubjectChar">
    <w:name w:val="Comment Subject Char"/>
    <w:link w:val="CommentSubject"/>
    <w:rsid w:val="00703E85"/>
    <w:rPr>
      <w:b/>
      <w:bCs/>
      <w:lang w:eastAsia="en-US"/>
    </w:rPr>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Bullet list,List Paragraph11,Plan,列?出?段?落,Fo"/>
    <w:basedOn w:val="Normal"/>
    <w:link w:val="ListParagraphChar"/>
    <w:uiPriority w:val="34"/>
    <w:qFormat/>
    <w:rsid w:val="00F30798"/>
    <w:pPr>
      <w:spacing w:after="0"/>
      <w:ind w:left="720"/>
      <w:jc w:val="left"/>
    </w:pPr>
    <w:rPr>
      <w:rFonts w:ascii="Calibri" w:eastAsia="Calibri" w:hAnsi="Calibri" w:cs="Calibri"/>
      <w:sz w:val="22"/>
      <w:szCs w:val="22"/>
    </w:rPr>
  </w:style>
  <w:style w:type="character" w:styleId="FootnoteReference">
    <w:name w:val="footnote reference"/>
    <w:uiPriority w:val="99"/>
    <w:rsid w:val="00337AE3"/>
    <w:rPr>
      <w:vertAlign w:val="superscript"/>
    </w:rPr>
  </w:style>
  <w:style w:type="character" w:customStyle="1" w:styleId="Heading1Char">
    <w:name w:val="Heading 1 Char"/>
    <w:link w:val="Heading1"/>
    <w:rsid w:val="00ED6F4D"/>
    <w:rPr>
      <w:b/>
      <w:smallCaps/>
      <w:sz w:val="24"/>
      <w:lang w:val="en-GB" w:eastAsia="en-US"/>
    </w:rPr>
  </w:style>
  <w:style w:type="character" w:customStyle="1" w:styleId="Heading2Char">
    <w:name w:val="Heading 2 Char"/>
    <w:link w:val="Heading2"/>
    <w:rsid w:val="00ED6F4D"/>
    <w:rPr>
      <w:b/>
      <w:sz w:val="24"/>
      <w:lang w:val="en-GB" w:eastAsia="en-US"/>
    </w:rPr>
  </w:style>
  <w:style w:type="character" w:customStyle="1" w:styleId="Heading3Char">
    <w:name w:val="Heading 3 Char"/>
    <w:link w:val="Heading3"/>
    <w:rsid w:val="00ED6F4D"/>
    <w:rPr>
      <w:i/>
      <w:sz w:val="24"/>
      <w:lang w:val="en-GB" w:eastAsia="en-US"/>
    </w:rPr>
  </w:style>
  <w:style w:type="character" w:customStyle="1" w:styleId="Heading4Char">
    <w:name w:val="Heading 4 Char"/>
    <w:link w:val="Heading4"/>
    <w:rsid w:val="00ED6F4D"/>
    <w:rPr>
      <w:sz w:val="24"/>
      <w:lang w:val="en-GB" w:eastAsia="en-US"/>
    </w:rPr>
  </w:style>
  <w:style w:type="character" w:customStyle="1" w:styleId="Heading5Char">
    <w:name w:val="Heading 5 Char"/>
    <w:link w:val="Heading5"/>
    <w:rsid w:val="00ED6F4D"/>
    <w:rPr>
      <w:rFonts w:ascii="Arial" w:hAnsi="Arial"/>
      <w:sz w:val="22"/>
      <w:lang w:val="en-GB" w:eastAsia="en-US"/>
    </w:rPr>
  </w:style>
  <w:style w:type="character" w:customStyle="1" w:styleId="Heading6Char">
    <w:name w:val="Heading 6 Char"/>
    <w:link w:val="Heading6"/>
    <w:rsid w:val="00ED6F4D"/>
    <w:rPr>
      <w:rFonts w:ascii="Arial" w:hAnsi="Arial"/>
      <w:i/>
      <w:sz w:val="22"/>
      <w:lang w:val="en-GB" w:eastAsia="en-US"/>
    </w:rPr>
  </w:style>
  <w:style w:type="character" w:customStyle="1" w:styleId="Heading7Char">
    <w:name w:val="Heading 7 Char"/>
    <w:link w:val="Heading7"/>
    <w:rsid w:val="00ED6F4D"/>
    <w:rPr>
      <w:rFonts w:ascii="Arial" w:hAnsi="Arial"/>
      <w:lang w:val="en-GB" w:eastAsia="en-US"/>
    </w:rPr>
  </w:style>
  <w:style w:type="character" w:customStyle="1" w:styleId="Heading8Char">
    <w:name w:val="Heading 8 Char"/>
    <w:link w:val="Heading8"/>
    <w:rsid w:val="00ED6F4D"/>
    <w:rPr>
      <w:rFonts w:ascii="Arial" w:hAnsi="Arial"/>
      <w:i/>
      <w:lang w:val="en-GB" w:eastAsia="en-US"/>
    </w:rPr>
  </w:style>
  <w:style w:type="character" w:customStyle="1" w:styleId="Heading9Char">
    <w:name w:val="Heading 9 Char"/>
    <w:link w:val="Heading9"/>
    <w:rsid w:val="00ED6F4D"/>
    <w:rPr>
      <w:rFonts w:ascii="Arial" w:hAnsi="Arial"/>
      <w:i/>
      <w:sz w:val="18"/>
      <w:lang w:val="en-GB" w:eastAsia="en-US"/>
    </w:rPr>
  </w:style>
  <w:style w:type="paragraph" w:customStyle="1" w:styleId="Pagina">
    <w:name w:val="Pagina"/>
    <w:basedOn w:val="Normal"/>
    <w:rsid w:val="00ED6F4D"/>
    <w:pPr>
      <w:framePr w:w="709" w:h="312" w:hRule="exact" w:hSpace="181" w:wrap="around" w:vAnchor="page" w:hAnchor="page" w:x="10689" w:y="15401" w:anchorLock="1"/>
      <w:spacing w:after="0" w:line="260" w:lineRule="atLeast"/>
      <w:jc w:val="left"/>
    </w:pPr>
    <w:rPr>
      <w:rFonts w:ascii="Georgia" w:hAnsi="Georgia"/>
      <w:kern w:val="4"/>
      <w:sz w:val="21"/>
      <w:szCs w:val="24"/>
      <w:lang w:val="fr-BE" w:eastAsia="de-DE"/>
    </w:rPr>
  </w:style>
  <w:style w:type="paragraph" w:customStyle="1" w:styleId="Page">
    <w:name w:val="Page"/>
    <w:basedOn w:val="Pagina"/>
    <w:rsid w:val="00ED6F4D"/>
    <w:pPr>
      <w:framePr w:wrap="around" w:x="10060"/>
      <w:jc w:val="right"/>
    </w:pPr>
  </w:style>
  <w:style w:type="paragraph" w:customStyle="1" w:styleId="NumPage">
    <w:name w:val="NumPage"/>
    <w:basedOn w:val="Pagina"/>
    <w:rsid w:val="00ED6F4D"/>
    <w:pPr>
      <w:framePr w:wrap="around" w:x="10819"/>
    </w:pPr>
  </w:style>
  <w:style w:type="paragraph" w:customStyle="1" w:styleId="white">
    <w:name w:val="white"/>
    <w:basedOn w:val="Normal"/>
    <w:rsid w:val="00ED6F4D"/>
    <w:pPr>
      <w:spacing w:after="0"/>
      <w:jc w:val="left"/>
    </w:pPr>
    <w:rPr>
      <w:rFonts w:ascii="Georgia" w:hAnsi="Georgia"/>
      <w:color w:val="FFFFFF"/>
      <w:kern w:val="4"/>
      <w:sz w:val="2"/>
      <w:szCs w:val="2"/>
      <w:lang w:val="fr-BE" w:eastAsia="de-DE"/>
    </w:rPr>
  </w:style>
  <w:style w:type="character" w:customStyle="1" w:styleId="BalloonTextChar">
    <w:name w:val="Balloon Text Char"/>
    <w:link w:val="BalloonText"/>
    <w:rsid w:val="00ED6F4D"/>
    <w:rPr>
      <w:rFonts w:ascii="Tahoma" w:hAnsi="Tahoma" w:cs="Tahoma"/>
      <w:sz w:val="16"/>
      <w:szCs w:val="16"/>
      <w:lang w:val="en-GB" w:eastAsia="en-US"/>
    </w:rPr>
  </w:style>
  <w:style w:type="paragraph" w:customStyle="1" w:styleId="DocumentID">
    <w:name w:val="Document ID"/>
    <w:basedOn w:val="Normal"/>
    <w:rsid w:val="00ED6F4D"/>
    <w:pPr>
      <w:keepLines/>
      <w:tabs>
        <w:tab w:val="left" w:pos="5103"/>
      </w:tabs>
      <w:spacing w:after="120"/>
    </w:pPr>
    <w:rPr>
      <w:rFonts w:ascii="Georgia" w:hAnsi="Georgia"/>
      <w:kern w:val="28"/>
      <w:sz w:val="22"/>
      <w:lang w:val="fr-BE"/>
    </w:rPr>
  </w:style>
  <w:style w:type="paragraph" w:customStyle="1" w:styleId="DoubleSignature">
    <w:name w:val="DoubleSignature"/>
    <w:basedOn w:val="Address"/>
    <w:rsid w:val="00ED6F4D"/>
    <w:pPr>
      <w:keepLines/>
      <w:tabs>
        <w:tab w:val="left" w:pos="5103"/>
      </w:tabs>
      <w:spacing w:after="120"/>
      <w:jc w:val="both"/>
    </w:pPr>
    <w:rPr>
      <w:rFonts w:ascii="Georgia" w:hAnsi="Georgia"/>
      <w:kern w:val="22"/>
      <w:sz w:val="21"/>
      <w:lang w:val="fr-BE"/>
    </w:rPr>
  </w:style>
  <w:style w:type="paragraph" w:customStyle="1" w:styleId="FaxHeader">
    <w:name w:val="Fax Header"/>
    <w:basedOn w:val="Normal"/>
    <w:next w:val="Normal"/>
    <w:rsid w:val="00ED6F4D"/>
    <w:pPr>
      <w:keepLines/>
      <w:spacing w:before="120" w:after="120"/>
    </w:pPr>
    <w:rPr>
      <w:rFonts w:ascii="Georgia" w:hAnsi="Georgia"/>
      <w:kern w:val="28"/>
      <w:sz w:val="21"/>
      <w:lang w:val="fr-BE"/>
    </w:rPr>
  </w:style>
  <w:style w:type="paragraph" w:customStyle="1" w:styleId="Logo">
    <w:name w:val="Logo"/>
    <w:basedOn w:val="Normal"/>
    <w:rsid w:val="00ED6F4D"/>
    <w:pPr>
      <w:keepLines/>
      <w:framePr w:w="10773" w:wrap="notBeside" w:vAnchor="page" w:hAnchor="page" w:xAlign="center" w:y="568"/>
      <w:spacing w:after="120"/>
      <w:jc w:val="center"/>
    </w:pPr>
    <w:rPr>
      <w:rFonts w:ascii="Georgia" w:hAnsi="Georgia"/>
      <w:kern w:val="28"/>
      <w:sz w:val="21"/>
      <w:lang w:val="fr-BE"/>
    </w:rPr>
  </w:style>
  <w:style w:type="character" w:customStyle="1" w:styleId="SubtitleChar">
    <w:name w:val="Subtitle Char"/>
    <w:link w:val="Subtitle"/>
    <w:rsid w:val="00ED6F4D"/>
    <w:rPr>
      <w:rFonts w:ascii="Arial" w:hAnsi="Arial"/>
      <w:sz w:val="24"/>
      <w:lang w:val="en-GB" w:eastAsia="en-US"/>
    </w:rPr>
  </w:style>
  <w:style w:type="character" w:customStyle="1" w:styleId="TitleChar">
    <w:name w:val="Title Char"/>
    <w:link w:val="Title"/>
    <w:rsid w:val="00ED6F4D"/>
    <w:rPr>
      <w:rFonts w:ascii="Arial" w:hAnsi="Arial"/>
      <w:b/>
      <w:kern w:val="28"/>
      <w:sz w:val="32"/>
      <w:lang w:val="en-GB" w:eastAsia="en-US"/>
    </w:rPr>
  </w:style>
  <w:style w:type="character" w:customStyle="1" w:styleId="s1">
    <w:name w:val="s1"/>
    <w:rsid w:val="00ED6F4D"/>
  </w:style>
  <w:style w:type="character" w:customStyle="1" w:styleId="BodyTextChar">
    <w:name w:val="Body Text Char"/>
    <w:link w:val="BodyText"/>
    <w:rsid w:val="00ED6F4D"/>
    <w:rPr>
      <w:sz w:val="24"/>
      <w:lang w:val="en-GB" w:eastAsia="en-US"/>
    </w:rPr>
  </w:style>
  <w:style w:type="paragraph" w:customStyle="1" w:styleId="TableParagraph">
    <w:name w:val="Table Paragraph"/>
    <w:basedOn w:val="Normal"/>
    <w:rsid w:val="00ED6F4D"/>
    <w:pPr>
      <w:widowControl w:val="0"/>
      <w:spacing w:after="0"/>
      <w:jc w:val="left"/>
    </w:pPr>
    <w:rPr>
      <w:rFonts w:ascii="Calibri" w:eastAsia="Calibri" w:hAnsi="Calibri"/>
      <w:sz w:val="22"/>
      <w:szCs w:val="22"/>
      <w:lang w:val="en-US"/>
    </w:rPr>
  </w:style>
  <w:style w:type="paragraph" w:styleId="NormalWeb">
    <w:name w:val="Normal (Web)"/>
    <w:basedOn w:val="Normal"/>
    <w:uiPriority w:val="99"/>
    <w:unhideWhenUsed/>
    <w:rsid w:val="00FC74FB"/>
    <w:pPr>
      <w:spacing w:before="100" w:beforeAutospacing="1" w:after="100" w:afterAutospacing="1"/>
      <w:jc w:val="left"/>
    </w:pPr>
    <w:rPr>
      <w:szCs w:val="24"/>
      <w:lang w:val="fr-BE" w:eastAsia="fr-BE"/>
    </w:rPr>
  </w:style>
  <w:style w:type="paragraph" w:customStyle="1" w:styleId="Default">
    <w:name w:val="Default"/>
    <w:rsid w:val="00535A24"/>
    <w:pPr>
      <w:autoSpaceDE w:val="0"/>
      <w:autoSpaceDN w:val="0"/>
      <w:adjustRightInd w:val="0"/>
    </w:pPr>
    <w:rPr>
      <w:rFonts w:eastAsia="Calibri"/>
      <w:color w:val="000000"/>
      <w:sz w:val="24"/>
      <w:szCs w:val="24"/>
      <w:lang w:val="fr-BE" w:eastAsia="en-US"/>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link w:val="ListParagraph"/>
    <w:uiPriority w:val="34"/>
    <w:locked/>
    <w:rsid w:val="00535A24"/>
    <w:rPr>
      <w:rFonts w:ascii="Calibri" w:eastAsia="Calibri" w:hAnsi="Calibri" w:cs="Calibri"/>
      <w:sz w:val="22"/>
      <w:szCs w:val="22"/>
      <w:lang w:val="en-GB" w:eastAsia="en-US"/>
    </w:rPr>
  </w:style>
  <w:style w:type="character" w:customStyle="1" w:styleId="FootnoteTextChar">
    <w:name w:val="Footnote Text Char"/>
    <w:link w:val="FootnoteText"/>
    <w:uiPriority w:val="99"/>
    <w:semiHidden/>
    <w:rsid w:val="003B2282"/>
    <w:rPr>
      <w:lang w:val="en-GB" w:eastAsia="en-US"/>
    </w:rPr>
  </w:style>
  <w:style w:type="character" w:customStyle="1" w:styleId="null">
    <w:name w:val="null"/>
    <w:rsid w:val="00531652"/>
  </w:style>
  <w:style w:type="paragraph" w:customStyle="1" w:styleId="111">
    <w:name w:val="样式 1 11 磅"/>
    <w:rsid w:val="00735DE3"/>
    <w:pPr>
      <w:spacing w:after="160" w:line="259" w:lineRule="auto"/>
    </w:pPr>
    <w:rPr>
      <w:sz w:val="22"/>
      <w:szCs w:val="22"/>
      <w:lang w:val="en-US" w:eastAsia="zh-CN"/>
    </w:rPr>
  </w:style>
  <w:style w:type="character" w:customStyle="1" w:styleId="tlid-translation">
    <w:name w:val="tlid-translation"/>
    <w:rsid w:val="00887089"/>
  </w:style>
  <w:style w:type="paragraph" w:styleId="Revision">
    <w:name w:val="Revision"/>
    <w:hidden/>
    <w:uiPriority w:val="99"/>
    <w:semiHidden/>
    <w:rsid w:val="00EF18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6560">
      <w:bodyDiv w:val="1"/>
      <w:marLeft w:val="0"/>
      <w:marRight w:val="0"/>
      <w:marTop w:val="0"/>
      <w:marBottom w:val="0"/>
      <w:divBdr>
        <w:top w:val="none" w:sz="0" w:space="0" w:color="auto"/>
        <w:left w:val="none" w:sz="0" w:space="0" w:color="auto"/>
        <w:bottom w:val="none" w:sz="0" w:space="0" w:color="auto"/>
        <w:right w:val="none" w:sz="0" w:space="0" w:color="auto"/>
      </w:divBdr>
    </w:div>
    <w:div w:id="125394509">
      <w:bodyDiv w:val="1"/>
      <w:marLeft w:val="0"/>
      <w:marRight w:val="0"/>
      <w:marTop w:val="0"/>
      <w:marBottom w:val="0"/>
      <w:divBdr>
        <w:top w:val="none" w:sz="0" w:space="0" w:color="auto"/>
        <w:left w:val="none" w:sz="0" w:space="0" w:color="auto"/>
        <w:bottom w:val="none" w:sz="0" w:space="0" w:color="auto"/>
        <w:right w:val="none" w:sz="0" w:space="0" w:color="auto"/>
      </w:divBdr>
    </w:div>
    <w:div w:id="168908617">
      <w:bodyDiv w:val="1"/>
      <w:marLeft w:val="0"/>
      <w:marRight w:val="0"/>
      <w:marTop w:val="0"/>
      <w:marBottom w:val="0"/>
      <w:divBdr>
        <w:top w:val="none" w:sz="0" w:space="0" w:color="auto"/>
        <w:left w:val="none" w:sz="0" w:space="0" w:color="auto"/>
        <w:bottom w:val="none" w:sz="0" w:space="0" w:color="auto"/>
        <w:right w:val="none" w:sz="0" w:space="0" w:color="auto"/>
      </w:divBdr>
    </w:div>
    <w:div w:id="170070704">
      <w:bodyDiv w:val="1"/>
      <w:marLeft w:val="0"/>
      <w:marRight w:val="0"/>
      <w:marTop w:val="0"/>
      <w:marBottom w:val="0"/>
      <w:divBdr>
        <w:top w:val="none" w:sz="0" w:space="0" w:color="auto"/>
        <w:left w:val="none" w:sz="0" w:space="0" w:color="auto"/>
        <w:bottom w:val="none" w:sz="0" w:space="0" w:color="auto"/>
        <w:right w:val="none" w:sz="0" w:space="0" w:color="auto"/>
      </w:divBdr>
    </w:div>
    <w:div w:id="194120683">
      <w:bodyDiv w:val="1"/>
      <w:marLeft w:val="0"/>
      <w:marRight w:val="0"/>
      <w:marTop w:val="0"/>
      <w:marBottom w:val="0"/>
      <w:divBdr>
        <w:top w:val="none" w:sz="0" w:space="0" w:color="auto"/>
        <w:left w:val="none" w:sz="0" w:space="0" w:color="auto"/>
        <w:bottom w:val="none" w:sz="0" w:space="0" w:color="auto"/>
        <w:right w:val="none" w:sz="0" w:space="0" w:color="auto"/>
      </w:divBdr>
    </w:div>
    <w:div w:id="219825444">
      <w:bodyDiv w:val="1"/>
      <w:marLeft w:val="0"/>
      <w:marRight w:val="0"/>
      <w:marTop w:val="0"/>
      <w:marBottom w:val="0"/>
      <w:divBdr>
        <w:top w:val="none" w:sz="0" w:space="0" w:color="auto"/>
        <w:left w:val="none" w:sz="0" w:space="0" w:color="auto"/>
        <w:bottom w:val="none" w:sz="0" w:space="0" w:color="auto"/>
        <w:right w:val="none" w:sz="0" w:space="0" w:color="auto"/>
      </w:divBdr>
    </w:div>
    <w:div w:id="225529132">
      <w:bodyDiv w:val="1"/>
      <w:marLeft w:val="0"/>
      <w:marRight w:val="0"/>
      <w:marTop w:val="0"/>
      <w:marBottom w:val="0"/>
      <w:divBdr>
        <w:top w:val="none" w:sz="0" w:space="0" w:color="auto"/>
        <w:left w:val="none" w:sz="0" w:space="0" w:color="auto"/>
        <w:bottom w:val="none" w:sz="0" w:space="0" w:color="auto"/>
        <w:right w:val="none" w:sz="0" w:space="0" w:color="auto"/>
      </w:divBdr>
    </w:div>
    <w:div w:id="249194892">
      <w:bodyDiv w:val="1"/>
      <w:marLeft w:val="0"/>
      <w:marRight w:val="0"/>
      <w:marTop w:val="0"/>
      <w:marBottom w:val="0"/>
      <w:divBdr>
        <w:top w:val="none" w:sz="0" w:space="0" w:color="auto"/>
        <w:left w:val="none" w:sz="0" w:space="0" w:color="auto"/>
        <w:bottom w:val="none" w:sz="0" w:space="0" w:color="auto"/>
        <w:right w:val="none" w:sz="0" w:space="0" w:color="auto"/>
      </w:divBdr>
    </w:div>
    <w:div w:id="252592546">
      <w:bodyDiv w:val="1"/>
      <w:marLeft w:val="0"/>
      <w:marRight w:val="0"/>
      <w:marTop w:val="0"/>
      <w:marBottom w:val="0"/>
      <w:divBdr>
        <w:top w:val="none" w:sz="0" w:space="0" w:color="auto"/>
        <w:left w:val="none" w:sz="0" w:space="0" w:color="auto"/>
        <w:bottom w:val="none" w:sz="0" w:space="0" w:color="auto"/>
        <w:right w:val="none" w:sz="0" w:space="0" w:color="auto"/>
      </w:divBdr>
      <w:divsChild>
        <w:div w:id="645162377">
          <w:marLeft w:val="1166"/>
          <w:marRight w:val="0"/>
          <w:marTop w:val="60"/>
          <w:marBottom w:val="0"/>
          <w:divBdr>
            <w:top w:val="none" w:sz="0" w:space="0" w:color="auto"/>
            <w:left w:val="none" w:sz="0" w:space="0" w:color="auto"/>
            <w:bottom w:val="none" w:sz="0" w:space="0" w:color="auto"/>
            <w:right w:val="none" w:sz="0" w:space="0" w:color="auto"/>
          </w:divBdr>
        </w:div>
        <w:div w:id="1203055711">
          <w:marLeft w:val="1166"/>
          <w:marRight w:val="0"/>
          <w:marTop w:val="60"/>
          <w:marBottom w:val="0"/>
          <w:divBdr>
            <w:top w:val="none" w:sz="0" w:space="0" w:color="auto"/>
            <w:left w:val="none" w:sz="0" w:space="0" w:color="auto"/>
            <w:bottom w:val="none" w:sz="0" w:space="0" w:color="auto"/>
            <w:right w:val="none" w:sz="0" w:space="0" w:color="auto"/>
          </w:divBdr>
        </w:div>
        <w:div w:id="1277828353">
          <w:marLeft w:val="1166"/>
          <w:marRight w:val="0"/>
          <w:marTop w:val="60"/>
          <w:marBottom w:val="0"/>
          <w:divBdr>
            <w:top w:val="none" w:sz="0" w:space="0" w:color="auto"/>
            <w:left w:val="none" w:sz="0" w:space="0" w:color="auto"/>
            <w:bottom w:val="none" w:sz="0" w:space="0" w:color="auto"/>
            <w:right w:val="none" w:sz="0" w:space="0" w:color="auto"/>
          </w:divBdr>
        </w:div>
        <w:div w:id="1442728724">
          <w:marLeft w:val="1166"/>
          <w:marRight w:val="0"/>
          <w:marTop w:val="60"/>
          <w:marBottom w:val="0"/>
          <w:divBdr>
            <w:top w:val="none" w:sz="0" w:space="0" w:color="auto"/>
            <w:left w:val="none" w:sz="0" w:space="0" w:color="auto"/>
            <w:bottom w:val="none" w:sz="0" w:space="0" w:color="auto"/>
            <w:right w:val="none" w:sz="0" w:space="0" w:color="auto"/>
          </w:divBdr>
        </w:div>
        <w:div w:id="1565143573">
          <w:marLeft w:val="1166"/>
          <w:marRight w:val="0"/>
          <w:marTop w:val="60"/>
          <w:marBottom w:val="0"/>
          <w:divBdr>
            <w:top w:val="none" w:sz="0" w:space="0" w:color="auto"/>
            <w:left w:val="none" w:sz="0" w:space="0" w:color="auto"/>
            <w:bottom w:val="none" w:sz="0" w:space="0" w:color="auto"/>
            <w:right w:val="none" w:sz="0" w:space="0" w:color="auto"/>
          </w:divBdr>
        </w:div>
        <w:div w:id="1589538918">
          <w:marLeft w:val="1166"/>
          <w:marRight w:val="0"/>
          <w:marTop w:val="60"/>
          <w:marBottom w:val="0"/>
          <w:divBdr>
            <w:top w:val="none" w:sz="0" w:space="0" w:color="auto"/>
            <w:left w:val="none" w:sz="0" w:space="0" w:color="auto"/>
            <w:bottom w:val="none" w:sz="0" w:space="0" w:color="auto"/>
            <w:right w:val="none" w:sz="0" w:space="0" w:color="auto"/>
          </w:divBdr>
        </w:div>
        <w:div w:id="1840387206">
          <w:marLeft w:val="1166"/>
          <w:marRight w:val="0"/>
          <w:marTop w:val="60"/>
          <w:marBottom w:val="0"/>
          <w:divBdr>
            <w:top w:val="none" w:sz="0" w:space="0" w:color="auto"/>
            <w:left w:val="none" w:sz="0" w:space="0" w:color="auto"/>
            <w:bottom w:val="none" w:sz="0" w:space="0" w:color="auto"/>
            <w:right w:val="none" w:sz="0" w:space="0" w:color="auto"/>
          </w:divBdr>
        </w:div>
        <w:div w:id="1879393238">
          <w:marLeft w:val="1166"/>
          <w:marRight w:val="0"/>
          <w:marTop w:val="60"/>
          <w:marBottom w:val="0"/>
          <w:divBdr>
            <w:top w:val="none" w:sz="0" w:space="0" w:color="auto"/>
            <w:left w:val="none" w:sz="0" w:space="0" w:color="auto"/>
            <w:bottom w:val="none" w:sz="0" w:space="0" w:color="auto"/>
            <w:right w:val="none" w:sz="0" w:space="0" w:color="auto"/>
          </w:divBdr>
        </w:div>
        <w:div w:id="2098399345">
          <w:marLeft w:val="1166"/>
          <w:marRight w:val="0"/>
          <w:marTop w:val="60"/>
          <w:marBottom w:val="0"/>
          <w:divBdr>
            <w:top w:val="none" w:sz="0" w:space="0" w:color="auto"/>
            <w:left w:val="none" w:sz="0" w:space="0" w:color="auto"/>
            <w:bottom w:val="none" w:sz="0" w:space="0" w:color="auto"/>
            <w:right w:val="none" w:sz="0" w:space="0" w:color="auto"/>
          </w:divBdr>
        </w:div>
      </w:divsChild>
    </w:div>
    <w:div w:id="265037861">
      <w:bodyDiv w:val="1"/>
      <w:marLeft w:val="0"/>
      <w:marRight w:val="0"/>
      <w:marTop w:val="0"/>
      <w:marBottom w:val="0"/>
      <w:divBdr>
        <w:top w:val="none" w:sz="0" w:space="0" w:color="auto"/>
        <w:left w:val="none" w:sz="0" w:space="0" w:color="auto"/>
        <w:bottom w:val="none" w:sz="0" w:space="0" w:color="auto"/>
        <w:right w:val="none" w:sz="0" w:space="0" w:color="auto"/>
      </w:divBdr>
    </w:div>
    <w:div w:id="269314351">
      <w:bodyDiv w:val="1"/>
      <w:marLeft w:val="0"/>
      <w:marRight w:val="0"/>
      <w:marTop w:val="0"/>
      <w:marBottom w:val="0"/>
      <w:divBdr>
        <w:top w:val="none" w:sz="0" w:space="0" w:color="auto"/>
        <w:left w:val="none" w:sz="0" w:space="0" w:color="auto"/>
        <w:bottom w:val="none" w:sz="0" w:space="0" w:color="auto"/>
        <w:right w:val="none" w:sz="0" w:space="0" w:color="auto"/>
      </w:divBdr>
    </w:div>
    <w:div w:id="285501437">
      <w:bodyDiv w:val="1"/>
      <w:marLeft w:val="0"/>
      <w:marRight w:val="0"/>
      <w:marTop w:val="0"/>
      <w:marBottom w:val="0"/>
      <w:divBdr>
        <w:top w:val="none" w:sz="0" w:space="0" w:color="auto"/>
        <w:left w:val="none" w:sz="0" w:space="0" w:color="auto"/>
        <w:bottom w:val="none" w:sz="0" w:space="0" w:color="auto"/>
        <w:right w:val="none" w:sz="0" w:space="0" w:color="auto"/>
      </w:divBdr>
    </w:div>
    <w:div w:id="300622606">
      <w:bodyDiv w:val="1"/>
      <w:marLeft w:val="0"/>
      <w:marRight w:val="0"/>
      <w:marTop w:val="0"/>
      <w:marBottom w:val="0"/>
      <w:divBdr>
        <w:top w:val="none" w:sz="0" w:space="0" w:color="auto"/>
        <w:left w:val="none" w:sz="0" w:space="0" w:color="auto"/>
        <w:bottom w:val="none" w:sz="0" w:space="0" w:color="auto"/>
        <w:right w:val="none" w:sz="0" w:space="0" w:color="auto"/>
      </w:divBdr>
    </w:div>
    <w:div w:id="353843853">
      <w:bodyDiv w:val="1"/>
      <w:marLeft w:val="0"/>
      <w:marRight w:val="0"/>
      <w:marTop w:val="0"/>
      <w:marBottom w:val="0"/>
      <w:divBdr>
        <w:top w:val="none" w:sz="0" w:space="0" w:color="auto"/>
        <w:left w:val="none" w:sz="0" w:space="0" w:color="auto"/>
        <w:bottom w:val="none" w:sz="0" w:space="0" w:color="auto"/>
        <w:right w:val="none" w:sz="0" w:space="0" w:color="auto"/>
      </w:divBdr>
    </w:div>
    <w:div w:id="410390165">
      <w:bodyDiv w:val="1"/>
      <w:marLeft w:val="0"/>
      <w:marRight w:val="0"/>
      <w:marTop w:val="0"/>
      <w:marBottom w:val="0"/>
      <w:divBdr>
        <w:top w:val="none" w:sz="0" w:space="0" w:color="auto"/>
        <w:left w:val="none" w:sz="0" w:space="0" w:color="auto"/>
        <w:bottom w:val="none" w:sz="0" w:space="0" w:color="auto"/>
        <w:right w:val="none" w:sz="0" w:space="0" w:color="auto"/>
      </w:divBdr>
    </w:div>
    <w:div w:id="452140371">
      <w:bodyDiv w:val="1"/>
      <w:marLeft w:val="0"/>
      <w:marRight w:val="0"/>
      <w:marTop w:val="0"/>
      <w:marBottom w:val="0"/>
      <w:divBdr>
        <w:top w:val="none" w:sz="0" w:space="0" w:color="auto"/>
        <w:left w:val="none" w:sz="0" w:space="0" w:color="auto"/>
        <w:bottom w:val="none" w:sz="0" w:space="0" w:color="auto"/>
        <w:right w:val="none" w:sz="0" w:space="0" w:color="auto"/>
      </w:divBdr>
      <w:divsChild>
        <w:div w:id="69810364">
          <w:marLeft w:val="1166"/>
          <w:marRight w:val="0"/>
          <w:marTop w:val="60"/>
          <w:marBottom w:val="0"/>
          <w:divBdr>
            <w:top w:val="none" w:sz="0" w:space="0" w:color="auto"/>
            <w:left w:val="none" w:sz="0" w:space="0" w:color="auto"/>
            <w:bottom w:val="none" w:sz="0" w:space="0" w:color="auto"/>
            <w:right w:val="none" w:sz="0" w:space="0" w:color="auto"/>
          </w:divBdr>
        </w:div>
        <w:div w:id="318463454">
          <w:marLeft w:val="1166"/>
          <w:marRight w:val="0"/>
          <w:marTop w:val="60"/>
          <w:marBottom w:val="0"/>
          <w:divBdr>
            <w:top w:val="none" w:sz="0" w:space="0" w:color="auto"/>
            <w:left w:val="none" w:sz="0" w:space="0" w:color="auto"/>
            <w:bottom w:val="none" w:sz="0" w:space="0" w:color="auto"/>
            <w:right w:val="none" w:sz="0" w:space="0" w:color="auto"/>
          </w:divBdr>
        </w:div>
        <w:div w:id="1902253180">
          <w:marLeft w:val="1166"/>
          <w:marRight w:val="0"/>
          <w:marTop w:val="60"/>
          <w:marBottom w:val="0"/>
          <w:divBdr>
            <w:top w:val="none" w:sz="0" w:space="0" w:color="auto"/>
            <w:left w:val="none" w:sz="0" w:space="0" w:color="auto"/>
            <w:bottom w:val="none" w:sz="0" w:space="0" w:color="auto"/>
            <w:right w:val="none" w:sz="0" w:space="0" w:color="auto"/>
          </w:divBdr>
        </w:div>
      </w:divsChild>
    </w:div>
    <w:div w:id="480580291">
      <w:bodyDiv w:val="1"/>
      <w:marLeft w:val="0"/>
      <w:marRight w:val="0"/>
      <w:marTop w:val="0"/>
      <w:marBottom w:val="0"/>
      <w:divBdr>
        <w:top w:val="none" w:sz="0" w:space="0" w:color="auto"/>
        <w:left w:val="none" w:sz="0" w:space="0" w:color="auto"/>
        <w:bottom w:val="none" w:sz="0" w:space="0" w:color="auto"/>
        <w:right w:val="none" w:sz="0" w:space="0" w:color="auto"/>
      </w:divBdr>
    </w:div>
    <w:div w:id="517887661">
      <w:bodyDiv w:val="1"/>
      <w:marLeft w:val="0"/>
      <w:marRight w:val="0"/>
      <w:marTop w:val="0"/>
      <w:marBottom w:val="0"/>
      <w:divBdr>
        <w:top w:val="none" w:sz="0" w:space="0" w:color="auto"/>
        <w:left w:val="none" w:sz="0" w:space="0" w:color="auto"/>
        <w:bottom w:val="none" w:sz="0" w:space="0" w:color="auto"/>
        <w:right w:val="none" w:sz="0" w:space="0" w:color="auto"/>
      </w:divBdr>
    </w:div>
    <w:div w:id="542404822">
      <w:bodyDiv w:val="1"/>
      <w:marLeft w:val="0"/>
      <w:marRight w:val="0"/>
      <w:marTop w:val="0"/>
      <w:marBottom w:val="0"/>
      <w:divBdr>
        <w:top w:val="none" w:sz="0" w:space="0" w:color="auto"/>
        <w:left w:val="none" w:sz="0" w:space="0" w:color="auto"/>
        <w:bottom w:val="none" w:sz="0" w:space="0" w:color="auto"/>
        <w:right w:val="none" w:sz="0" w:space="0" w:color="auto"/>
      </w:divBdr>
    </w:div>
    <w:div w:id="581337003">
      <w:bodyDiv w:val="1"/>
      <w:marLeft w:val="0"/>
      <w:marRight w:val="0"/>
      <w:marTop w:val="0"/>
      <w:marBottom w:val="0"/>
      <w:divBdr>
        <w:top w:val="none" w:sz="0" w:space="0" w:color="auto"/>
        <w:left w:val="none" w:sz="0" w:space="0" w:color="auto"/>
        <w:bottom w:val="none" w:sz="0" w:space="0" w:color="auto"/>
        <w:right w:val="none" w:sz="0" w:space="0" w:color="auto"/>
      </w:divBdr>
    </w:div>
    <w:div w:id="588928948">
      <w:bodyDiv w:val="1"/>
      <w:marLeft w:val="0"/>
      <w:marRight w:val="0"/>
      <w:marTop w:val="0"/>
      <w:marBottom w:val="0"/>
      <w:divBdr>
        <w:top w:val="none" w:sz="0" w:space="0" w:color="auto"/>
        <w:left w:val="none" w:sz="0" w:space="0" w:color="auto"/>
        <w:bottom w:val="none" w:sz="0" w:space="0" w:color="auto"/>
        <w:right w:val="none" w:sz="0" w:space="0" w:color="auto"/>
      </w:divBdr>
    </w:div>
    <w:div w:id="644941334">
      <w:bodyDiv w:val="1"/>
      <w:marLeft w:val="0"/>
      <w:marRight w:val="0"/>
      <w:marTop w:val="0"/>
      <w:marBottom w:val="0"/>
      <w:divBdr>
        <w:top w:val="none" w:sz="0" w:space="0" w:color="auto"/>
        <w:left w:val="none" w:sz="0" w:space="0" w:color="auto"/>
        <w:bottom w:val="none" w:sz="0" w:space="0" w:color="auto"/>
        <w:right w:val="none" w:sz="0" w:space="0" w:color="auto"/>
      </w:divBdr>
    </w:div>
    <w:div w:id="710611445">
      <w:bodyDiv w:val="1"/>
      <w:marLeft w:val="0"/>
      <w:marRight w:val="0"/>
      <w:marTop w:val="0"/>
      <w:marBottom w:val="0"/>
      <w:divBdr>
        <w:top w:val="none" w:sz="0" w:space="0" w:color="auto"/>
        <w:left w:val="none" w:sz="0" w:space="0" w:color="auto"/>
        <w:bottom w:val="none" w:sz="0" w:space="0" w:color="auto"/>
        <w:right w:val="none" w:sz="0" w:space="0" w:color="auto"/>
      </w:divBdr>
    </w:div>
    <w:div w:id="783616564">
      <w:bodyDiv w:val="1"/>
      <w:marLeft w:val="0"/>
      <w:marRight w:val="0"/>
      <w:marTop w:val="0"/>
      <w:marBottom w:val="0"/>
      <w:divBdr>
        <w:top w:val="none" w:sz="0" w:space="0" w:color="auto"/>
        <w:left w:val="none" w:sz="0" w:space="0" w:color="auto"/>
        <w:bottom w:val="none" w:sz="0" w:space="0" w:color="auto"/>
        <w:right w:val="none" w:sz="0" w:space="0" w:color="auto"/>
      </w:divBdr>
    </w:div>
    <w:div w:id="834028608">
      <w:bodyDiv w:val="1"/>
      <w:marLeft w:val="0"/>
      <w:marRight w:val="0"/>
      <w:marTop w:val="0"/>
      <w:marBottom w:val="0"/>
      <w:divBdr>
        <w:top w:val="none" w:sz="0" w:space="0" w:color="auto"/>
        <w:left w:val="none" w:sz="0" w:space="0" w:color="auto"/>
        <w:bottom w:val="none" w:sz="0" w:space="0" w:color="auto"/>
        <w:right w:val="none" w:sz="0" w:space="0" w:color="auto"/>
      </w:divBdr>
    </w:div>
    <w:div w:id="855925635">
      <w:bodyDiv w:val="1"/>
      <w:marLeft w:val="0"/>
      <w:marRight w:val="0"/>
      <w:marTop w:val="0"/>
      <w:marBottom w:val="0"/>
      <w:divBdr>
        <w:top w:val="none" w:sz="0" w:space="0" w:color="auto"/>
        <w:left w:val="none" w:sz="0" w:space="0" w:color="auto"/>
        <w:bottom w:val="none" w:sz="0" w:space="0" w:color="auto"/>
        <w:right w:val="none" w:sz="0" w:space="0" w:color="auto"/>
      </w:divBdr>
    </w:div>
    <w:div w:id="861019462">
      <w:bodyDiv w:val="1"/>
      <w:marLeft w:val="0"/>
      <w:marRight w:val="0"/>
      <w:marTop w:val="0"/>
      <w:marBottom w:val="0"/>
      <w:divBdr>
        <w:top w:val="none" w:sz="0" w:space="0" w:color="auto"/>
        <w:left w:val="none" w:sz="0" w:space="0" w:color="auto"/>
        <w:bottom w:val="none" w:sz="0" w:space="0" w:color="auto"/>
        <w:right w:val="none" w:sz="0" w:space="0" w:color="auto"/>
      </w:divBdr>
    </w:div>
    <w:div w:id="867448149">
      <w:bodyDiv w:val="1"/>
      <w:marLeft w:val="0"/>
      <w:marRight w:val="0"/>
      <w:marTop w:val="0"/>
      <w:marBottom w:val="0"/>
      <w:divBdr>
        <w:top w:val="none" w:sz="0" w:space="0" w:color="auto"/>
        <w:left w:val="none" w:sz="0" w:space="0" w:color="auto"/>
        <w:bottom w:val="none" w:sz="0" w:space="0" w:color="auto"/>
        <w:right w:val="none" w:sz="0" w:space="0" w:color="auto"/>
      </w:divBdr>
    </w:div>
    <w:div w:id="876503730">
      <w:bodyDiv w:val="1"/>
      <w:marLeft w:val="0"/>
      <w:marRight w:val="0"/>
      <w:marTop w:val="0"/>
      <w:marBottom w:val="0"/>
      <w:divBdr>
        <w:top w:val="none" w:sz="0" w:space="0" w:color="auto"/>
        <w:left w:val="none" w:sz="0" w:space="0" w:color="auto"/>
        <w:bottom w:val="none" w:sz="0" w:space="0" w:color="auto"/>
        <w:right w:val="none" w:sz="0" w:space="0" w:color="auto"/>
      </w:divBdr>
    </w:div>
    <w:div w:id="884372114">
      <w:bodyDiv w:val="1"/>
      <w:marLeft w:val="0"/>
      <w:marRight w:val="0"/>
      <w:marTop w:val="0"/>
      <w:marBottom w:val="0"/>
      <w:divBdr>
        <w:top w:val="none" w:sz="0" w:space="0" w:color="auto"/>
        <w:left w:val="none" w:sz="0" w:space="0" w:color="auto"/>
        <w:bottom w:val="none" w:sz="0" w:space="0" w:color="auto"/>
        <w:right w:val="none" w:sz="0" w:space="0" w:color="auto"/>
      </w:divBdr>
      <w:divsChild>
        <w:div w:id="976380032">
          <w:marLeft w:val="0"/>
          <w:marRight w:val="0"/>
          <w:marTop w:val="2700"/>
          <w:marBottom w:val="750"/>
          <w:divBdr>
            <w:top w:val="none" w:sz="0" w:space="0" w:color="auto"/>
            <w:left w:val="none" w:sz="0" w:space="0" w:color="auto"/>
            <w:bottom w:val="none" w:sz="0" w:space="0" w:color="auto"/>
            <w:right w:val="none" w:sz="0" w:space="0" w:color="auto"/>
          </w:divBdr>
          <w:divsChild>
            <w:div w:id="1597900985">
              <w:marLeft w:val="0"/>
              <w:marRight w:val="0"/>
              <w:marTop w:val="0"/>
              <w:marBottom w:val="300"/>
              <w:divBdr>
                <w:top w:val="single" w:sz="6" w:space="0" w:color="DADADA"/>
                <w:left w:val="single" w:sz="6" w:space="0" w:color="DADADA"/>
                <w:bottom w:val="single" w:sz="6" w:space="0" w:color="DADADA"/>
                <w:right w:val="single" w:sz="6" w:space="0" w:color="DADADA"/>
              </w:divBdr>
              <w:divsChild>
                <w:div w:id="713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5280">
      <w:bodyDiv w:val="1"/>
      <w:marLeft w:val="0"/>
      <w:marRight w:val="0"/>
      <w:marTop w:val="0"/>
      <w:marBottom w:val="0"/>
      <w:divBdr>
        <w:top w:val="none" w:sz="0" w:space="0" w:color="auto"/>
        <w:left w:val="none" w:sz="0" w:space="0" w:color="auto"/>
        <w:bottom w:val="none" w:sz="0" w:space="0" w:color="auto"/>
        <w:right w:val="none" w:sz="0" w:space="0" w:color="auto"/>
      </w:divBdr>
    </w:div>
    <w:div w:id="940799673">
      <w:bodyDiv w:val="1"/>
      <w:marLeft w:val="0"/>
      <w:marRight w:val="0"/>
      <w:marTop w:val="0"/>
      <w:marBottom w:val="0"/>
      <w:divBdr>
        <w:top w:val="none" w:sz="0" w:space="0" w:color="auto"/>
        <w:left w:val="none" w:sz="0" w:space="0" w:color="auto"/>
        <w:bottom w:val="none" w:sz="0" w:space="0" w:color="auto"/>
        <w:right w:val="none" w:sz="0" w:space="0" w:color="auto"/>
      </w:divBdr>
    </w:div>
    <w:div w:id="947933526">
      <w:bodyDiv w:val="1"/>
      <w:marLeft w:val="0"/>
      <w:marRight w:val="0"/>
      <w:marTop w:val="0"/>
      <w:marBottom w:val="0"/>
      <w:divBdr>
        <w:top w:val="none" w:sz="0" w:space="0" w:color="auto"/>
        <w:left w:val="none" w:sz="0" w:space="0" w:color="auto"/>
        <w:bottom w:val="none" w:sz="0" w:space="0" w:color="auto"/>
        <w:right w:val="none" w:sz="0" w:space="0" w:color="auto"/>
      </w:divBdr>
      <w:divsChild>
        <w:div w:id="676736031">
          <w:marLeft w:val="1166"/>
          <w:marRight w:val="0"/>
          <w:marTop w:val="60"/>
          <w:marBottom w:val="0"/>
          <w:divBdr>
            <w:top w:val="none" w:sz="0" w:space="0" w:color="auto"/>
            <w:left w:val="none" w:sz="0" w:space="0" w:color="auto"/>
            <w:bottom w:val="none" w:sz="0" w:space="0" w:color="auto"/>
            <w:right w:val="none" w:sz="0" w:space="0" w:color="auto"/>
          </w:divBdr>
        </w:div>
        <w:div w:id="764227243">
          <w:marLeft w:val="1166"/>
          <w:marRight w:val="0"/>
          <w:marTop w:val="60"/>
          <w:marBottom w:val="0"/>
          <w:divBdr>
            <w:top w:val="none" w:sz="0" w:space="0" w:color="auto"/>
            <w:left w:val="none" w:sz="0" w:space="0" w:color="auto"/>
            <w:bottom w:val="none" w:sz="0" w:space="0" w:color="auto"/>
            <w:right w:val="none" w:sz="0" w:space="0" w:color="auto"/>
          </w:divBdr>
        </w:div>
        <w:div w:id="1256934552">
          <w:marLeft w:val="1166"/>
          <w:marRight w:val="0"/>
          <w:marTop w:val="60"/>
          <w:marBottom w:val="0"/>
          <w:divBdr>
            <w:top w:val="none" w:sz="0" w:space="0" w:color="auto"/>
            <w:left w:val="none" w:sz="0" w:space="0" w:color="auto"/>
            <w:bottom w:val="none" w:sz="0" w:space="0" w:color="auto"/>
            <w:right w:val="none" w:sz="0" w:space="0" w:color="auto"/>
          </w:divBdr>
        </w:div>
        <w:div w:id="1467159721">
          <w:marLeft w:val="1166"/>
          <w:marRight w:val="0"/>
          <w:marTop w:val="60"/>
          <w:marBottom w:val="0"/>
          <w:divBdr>
            <w:top w:val="none" w:sz="0" w:space="0" w:color="auto"/>
            <w:left w:val="none" w:sz="0" w:space="0" w:color="auto"/>
            <w:bottom w:val="none" w:sz="0" w:space="0" w:color="auto"/>
            <w:right w:val="none" w:sz="0" w:space="0" w:color="auto"/>
          </w:divBdr>
        </w:div>
        <w:div w:id="1992295361">
          <w:marLeft w:val="1166"/>
          <w:marRight w:val="0"/>
          <w:marTop w:val="60"/>
          <w:marBottom w:val="0"/>
          <w:divBdr>
            <w:top w:val="none" w:sz="0" w:space="0" w:color="auto"/>
            <w:left w:val="none" w:sz="0" w:space="0" w:color="auto"/>
            <w:bottom w:val="none" w:sz="0" w:space="0" w:color="auto"/>
            <w:right w:val="none" w:sz="0" w:space="0" w:color="auto"/>
          </w:divBdr>
        </w:div>
        <w:div w:id="2020889942">
          <w:marLeft w:val="1166"/>
          <w:marRight w:val="0"/>
          <w:marTop w:val="60"/>
          <w:marBottom w:val="0"/>
          <w:divBdr>
            <w:top w:val="none" w:sz="0" w:space="0" w:color="auto"/>
            <w:left w:val="none" w:sz="0" w:space="0" w:color="auto"/>
            <w:bottom w:val="none" w:sz="0" w:space="0" w:color="auto"/>
            <w:right w:val="none" w:sz="0" w:space="0" w:color="auto"/>
          </w:divBdr>
        </w:div>
      </w:divsChild>
    </w:div>
    <w:div w:id="971793375">
      <w:bodyDiv w:val="1"/>
      <w:marLeft w:val="0"/>
      <w:marRight w:val="0"/>
      <w:marTop w:val="0"/>
      <w:marBottom w:val="0"/>
      <w:divBdr>
        <w:top w:val="none" w:sz="0" w:space="0" w:color="auto"/>
        <w:left w:val="none" w:sz="0" w:space="0" w:color="auto"/>
        <w:bottom w:val="none" w:sz="0" w:space="0" w:color="auto"/>
        <w:right w:val="none" w:sz="0" w:space="0" w:color="auto"/>
      </w:divBdr>
    </w:div>
    <w:div w:id="985429803">
      <w:bodyDiv w:val="1"/>
      <w:marLeft w:val="0"/>
      <w:marRight w:val="0"/>
      <w:marTop w:val="0"/>
      <w:marBottom w:val="0"/>
      <w:divBdr>
        <w:top w:val="none" w:sz="0" w:space="0" w:color="auto"/>
        <w:left w:val="none" w:sz="0" w:space="0" w:color="auto"/>
        <w:bottom w:val="none" w:sz="0" w:space="0" w:color="auto"/>
        <w:right w:val="none" w:sz="0" w:space="0" w:color="auto"/>
      </w:divBdr>
    </w:div>
    <w:div w:id="1087385379">
      <w:bodyDiv w:val="1"/>
      <w:marLeft w:val="0"/>
      <w:marRight w:val="0"/>
      <w:marTop w:val="0"/>
      <w:marBottom w:val="0"/>
      <w:divBdr>
        <w:top w:val="none" w:sz="0" w:space="0" w:color="auto"/>
        <w:left w:val="none" w:sz="0" w:space="0" w:color="auto"/>
        <w:bottom w:val="none" w:sz="0" w:space="0" w:color="auto"/>
        <w:right w:val="none" w:sz="0" w:space="0" w:color="auto"/>
      </w:divBdr>
      <w:divsChild>
        <w:div w:id="460655421">
          <w:marLeft w:val="1166"/>
          <w:marRight w:val="0"/>
          <w:marTop w:val="0"/>
          <w:marBottom w:val="0"/>
          <w:divBdr>
            <w:top w:val="none" w:sz="0" w:space="0" w:color="auto"/>
            <w:left w:val="none" w:sz="0" w:space="0" w:color="auto"/>
            <w:bottom w:val="none" w:sz="0" w:space="0" w:color="auto"/>
            <w:right w:val="none" w:sz="0" w:space="0" w:color="auto"/>
          </w:divBdr>
        </w:div>
        <w:div w:id="2043507312">
          <w:marLeft w:val="1166"/>
          <w:marRight w:val="0"/>
          <w:marTop w:val="0"/>
          <w:marBottom w:val="0"/>
          <w:divBdr>
            <w:top w:val="none" w:sz="0" w:space="0" w:color="auto"/>
            <w:left w:val="none" w:sz="0" w:space="0" w:color="auto"/>
            <w:bottom w:val="none" w:sz="0" w:space="0" w:color="auto"/>
            <w:right w:val="none" w:sz="0" w:space="0" w:color="auto"/>
          </w:divBdr>
        </w:div>
      </w:divsChild>
    </w:div>
    <w:div w:id="1104885630">
      <w:bodyDiv w:val="1"/>
      <w:marLeft w:val="0"/>
      <w:marRight w:val="0"/>
      <w:marTop w:val="0"/>
      <w:marBottom w:val="0"/>
      <w:divBdr>
        <w:top w:val="none" w:sz="0" w:space="0" w:color="auto"/>
        <w:left w:val="none" w:sz="0" w:space="0" w:color="auto"/>
        <w:bottom w:val="none" w:sz="0" w:space="0" w:color="auto"/>
        <w:right w:val="none" w:sz="0" w:space="0" w:color="auto"/>
      </w:divBdr>
    </w:div>
    <w:div w:id="1163282220">
      <w:bodyDiv w:val="1"/>
      <w:marLeft w:val="0"/>
      <w:marRight w:val="0"/>
      <w:marTop w:val="0"/>
      <w:marBottom w:val="0"/>
      <w:divBdr>
        <w:top w:val="none" w:sz="0" w:space="0" w:color="auto"/>
        <w:left w:val="none" w:sz="0" w:space="0" w:color="auto"/>
        <w:bottom w:val="none" w:sz="0" w:space="0" w:color="auto"/>
        <w:right w:val="none" w:sz="0" w:space="0" w:color="auto"/>
      </w:divBdr>
    </w:div>
    <w:div w:id="1321040571">
      <w:bodyDiv w:val="1"/>
      <w:marLeft w:val="0"/>
      <w:marRight w:val="0"/>
      <w:marTop w:val="0"/>
      <w:marBottom w:val="0"/>
      <w:divBdr>
        <w:top w:val="none" w:sz="0" w:space="0" w:color="auto"/>
        <w:left w:val="none" w:sz="0" w:space="0" w:color="auto"/>
        <w:bottom w:val="none" w:sz="0" w:space="0" w:color="auto"/>
        <w:right w:val="none" w:sz="0" w:space="0" w:color="auto"/>
      </w:divBdr>
    </w:div>
    <w:div w:id="1326857689">
      <w:bodyDiv w:val="1"/>
      <w:marLeft w:val="0"/>
      <w:marRight w:val="0"/>
      <w:marTop w:val="0"/>
      <w:marBottom w:val="0"/>
      <w:divBdr>
        <w:top w:val="none" w:sz="0" w:space="0" w:color="auto"/>
        <w:left w:val="none" w:sz="0" w:space="0" w:color="auto"/>
        <w:bottom w:val="none" w:sz="0" w:space="0" w:color="auto"/>
        <w:right w:val="none" w:sz="0" w:space="0" w:color="auto"/>
      </w:divBdr>
    </w:div>
    <w:div w:id="1394238071">
      <w:bodyDiv w:val="1"/>
      <w:marLeft w:val="0"/>
      <w:marRight w:val="0"/>
      <w:marTop w:val="0"/>
      <w:marBottom w:val="0"/>
      <w:divBdr>
        <w:top w:val="none" w:sz="0" w:space="0" w:color="auto"/>
        <w:left w:val="none" w:sz="0" w:space="0" w:color="auto"/>
        <w:bottom w:val="none" w:sz="0" w:space="0" w:color="auto"/>
        <w:right w:val="none" w:sz="0" w:space="0" w:color="auto"/>
      </w:divBdr>
    </w:div>
    <w:div w:id="1451626443">
      <w:bodyDiv w:val="1"/>
      <w:marLeft w:val="0"/>
      <w:marRight w:val="0"/>
      <w:marTop w:val="0"/>
      <w:marBottom w:val="0"/>
      <w:divBdr>
        <w:top w:val="none" w:sz="0" w:space="0" w:color="auto"/>
        <w:left w:val="none" w:sz="0" w:space="0" w:color="auto"/>
        <w:bottom w:val="none" w:sz="0" w:space="0" w:color="auto"/>
        <w:right w:val="none" w:sz="0" w:space="0" w:color="auto"/>
      </w:divBdr>
    </w:div>
    <w:div w:id="1535774752">
      <w:bodyDiv w:val="1"/>
      <w:marLeft w:val="0"/>
      <w:marRight w:val="0"/>
      <w:marTop w:val="0"/>
      <w:marBottom w:val="0"/>
      <w:divBdr>
        <w:top w:val="none" w:sz="0" w:space="0" w:color="auto"/>
        <w:left w:val="none" w:sz="0" w:space="0" w:color="auto"/>
        <w:bottom w:val="none" w:sz="0" w:space="0" w:color="auto"/>
        <w:right w:val="none" w:sz="0" w:space="0" w:color="auto"/>
      </w:divBdr>
    </w:div>
    <w:div w:id="1585802083">
      <w:bodyDiv w:val="1"/>
      <w:marLeft w:val="0"/>
      <w:marRight w:val="0"/>
      <w:marTop w:val="0"/>
      <w:marBottom w:val="0"/>
      <w:divBdr>
        <w:top w:val="none" w:sz="0" w:space="0" w:color="auto"/>
        <w:left w:val="none" w:sz="0" w:space="0" w:color="auto"/>
        <w:bottom w:val="none" w:sz="0" w:space="0" w:color="auto"/>
        <w:right w:val="none" w:sz="0" w:space="0" w:color="auto"/>
      </w:divBdr>
    </w:div>
    <w:div w:id="1595630016">
      <w:bodyDiv w:val="1"/>
      <w:marLeft w:val="0"/>
      <w:marRight w:val="0"/>
      <w:marTop w:val="0"/>
      <w:marBottom w:val="0"/>
      <w:divBdr>
        <w:top w:val="none" w:sz="0" w:space="0" w:color="auto"/>
        <w:left w:val="none" w:sz="0" w:space="0" w:color="auto"/>
        <w:bottom w:val="none" w:sz="0" w:space="0" w:color="auto"/>
        <w:right w:val="none" w:sz="0" w:space="0" w:color="auto"/>
      </w:divBdr>
    </w:div>
    <w:div w:id="1597011299">
      <w:bodyDiv w:val="1"/>
      <w:marLeft w:val="0"/>
      <w:marRight w:val="0"/>
      <w:marTop w:val="0"/>
      <w:marBottom w:val="0"/>
      <w:divBdr>
        <w:top w:val="none" w:sz="0" w:space="0" w:color="auto"/>
        <w:left w:val="none" w:sz="0" w:space="0" w:color="auto"/>
        <w:bottom w:val="none" w:sz="0" w:space="0" w:color="auto"/>
        <w:right w:val="none" w:sz="0" w:space="0" w:color="auto"/>
      </w:divBdr>
    </w:div>
    <w:div w:id="1608924651">
      <w:bodyDiv w:val="1"/>
      <w:marLeft w:val="0"/>
      <w:marRight w:val="0"/>
      <w:marTop w:val="0"/>
      <w:marBottom w:val="0"/>
      <w:divBdr>
        <w:top w:val="none" w:sz="0" w:space="0" w:color="auto"/>
        <w:left w:val="none" w:sz="0" w:space="0" w:color="auto"/>
        <w:bottom w:val="none" w:sz="0" w:space="0" w:color="auto"/>
        <w:right w:val="none" w:sz="0" w:space="0" w:color="auto"/>
      </w:divBdr>
    </w:div>
    <w:div w:id="1609460942">
      <w:bodyDiv w:val="1"/>
      <w:marLeft w:val="0"/>
      <w:marRight w:val="0"/>
      <w:marTop w:val="0"/>
      <w:marBottom w:val="0"/>
      <w:divBdr>
        <w:top w:val="none" w:sz="0" w:space="0" w:color="auto"/>
        <w:left w:val="none" w:sz="0" w:space="0" w:color="auto"/>
        <w:bottom w:val="none" w:sz="0" w:space="0" w:color="auto"/>
        <w:right w:val="none" w:sz="0" w:space="0" w:color="auto"/>
      </w:divBdr>
    </w:div>
    <w:div w:id="1611233127">
      <w:bodyDiv w:val="1"/>
      <w:marLeft w:val="0"/>
      <w:marRight w:val="0"/>
      <w:marTop w:val="0"/>
      <w:marBottom w:val="0"/>
      <w:divBdr>
        <w:top w:val="none" w:sz="0" w:space="0" w:color="auto"/>
        <w:left w:val="none" w:sz="0" w:space="0" w:color="auto"/>
        <w:bottom w:val="none" w:sz="0" w:space="0" w:color="auto"/>
        <w:right w:val="none" w:sz="0" w:space="0" w:color="auto"/>
      </w:divBdr>
    </w:div>
    <w:div w:id="1627278372">
      <w:bodyDiv w:val="1"/>
      <w:marLeft w:val="0"/>
      <w:marRight w:val="0"/>
      <w:marTop w:val="0"/>
      <w:marBottom w:val="0"/>
      <w:divBdr>
        <w:top w:val="none" w:sz="0" w:space="0" w:color="auto"/>
        <w:left w:val="none" w:sz="0" w:space="0" w:color="auto"/>
        <w:bottom w:val="none" w:sz="0" w:space="0" w:color="auto"/>
        <w:right w:val="none" w:sz="0" w:space="0" w:color="auto"/>
      </w:divBdr>
    </w:div>
    <w:div w:id="1633748892">
      <w:bodyDiv w:val="1"/>
      <w:marLeft w:val="0"/>
      <w:marRight w:val="0"/>
      <w:marTop w:val="0"/>
      <w:marBottom w:val="0"/>
      <w:divBdr>
        <w:top w:val="none" w:sz="0" w:space="0" w:color="auto"/>
        <w:left w:val="none" w:sz="0" w:space="0" w:color="auto"/>
        <w:bottom w:val="none" w:sz="0" w:space="0" w:color="auto"/>
        <w:right w:val="none" w:sz="0" w:space="0" w:color="auto"/>
      </w:divBdr>
    </w:div>
    <w:div w:id="1652832750">
      <w:bodyDiv w:val="1"/>
      <w:marLeft w:val="0"/>
      <w:marRight w:val="0"/>
      <w:marTop w:val="0"/>
      <w:marBottom w:val="0"/>
      <w:divBdr>
        <w:top w:val="none" w:sz="0" w:space="0" w:color="auto"/>
        <w:left w:val="none" w:sz="0" w:space="0" w:color="auto"/>
        <w:bottom w:val="none" w:sz="0" w:space="0" w:color="auto"/>
        <w:right w:val="none" w:sz="0" w:space="0" w:color="auto"/>
      </w:divBdr>
    </w:div>
    <w:div w:id="1679577331">
      <w:bodyDiv w:val="1"/>
      <w:marLeft w:val="0"/>
      <w:marRight w:val="0"/>
      <w:marTop w:val="0"/>
      <w:marBottom w:val="0"/>
      <w:divBdr>
        <w:top w:val="none" w:sz="0" w:space="0" w:color="auto"/>
        <w:left w:val="none" w:sz="0" w:space="0" w:color="auto"/>
        <w:bottom w:val="none" w:sz="0" w:space="0" w:color="auto"/>
        <w:right w:val="none" w:sz="0" w:space="0" w:color="auto"/>
      </w:divBdr>
    </w:div>
    <w:div w:id="1702509625">
      <w:bodyDiv w:val="1"/>
      <w:marLeft w:val="0"/>
      <w:marRight w:val="0"/>
      <w:marTop w:val="0"/>
      <w:marBottom w:val="0"/>
      <w:divBdr>
        <w:top w:val="none" w:sz="0" w:space="0" w:color="auto"/>
        <w:left w:val="none" w:sz="0" w:space="0" w:color="auto"/>
        <w:bottom w:val="none" w:sz="0" w:space="0" w:color="auto"/>
        <w:right w:val="none" w:sz="0" w:space="0" w:color="auto"/>
      </w:divBdr>
    </w:div>
    <w:div w:id="1714891014">
      <w:bodyDiv w:val="1"/>
      <w:marLeft w:val="0"/>
      <w:marRight w:val="0"/>
      <w:marTop w:val="0"/>
      <w:marBottom w:val="0"/>
      <w:divBdr>
        <w:top w:val="none" w:sz="0" w:space="0" w:color="auto"/>
        <w:left w:val="none" w:sz="0" w:space="0" w:color="auto"/>
        <w:bottom w:val="none" w:sz="0" w:space="0" w:color="auto"/>
        <w:right w:val="none" w:sz="0" w:space="0" w:color="auto"/>
      </w:divBdr>
    </w:div>
    <w:div w:id="1762214487">
      <w:bodyDiv w:val="1"/>
      <w:marLeft w:val="0"/>
      <w:marRight w:val="0"/>
      <w:marTop w:val="0"/>
      <w:marBottom w:val="0"/>
      <w:divBdr>
        <w:top w:val="none" w:sz="0" w:space="0" w:color="auto"/>
        <w:left w:val="none" w:sz="0" w:space="0" w:color="auto"/>
        <w:bottom w:val="none" w:sz="0" w:space="0" w:color="auto"/>
        <w:right w:val="none" w:sz="0" w:space="0" w:color="auto"/>
      </w:divBdr>
    </w:div>
    <w:div w:id="1767380023">
      <w:bodyDiv w:val="1"/>
      <w:marLeft w:val="0"/>
      <w:marRight w:val="0"/>
      <w:marTop w:val="0"/>
      <w:marBottom w:val="0"/>
      <w:divBdr>
        <w:top w:val="none" w:sz="0" w:space="0" w:color="auto"/>
        <w:left w:val="none" w:sz="0" w:space="0" w:color="auto"/>
        <w:bottom w:val="none" w:sz="0" w:space="0" w:color="auto"/>
        <w:right w:val="none" w:sz="0" w:space="0" w:color="auto"/>
      </w:divBdr>
    </w:div>
    <w:div w:id="1787264639">
      <w:bodyDiv w:val="1"/>
      <w:marLeft w:val="0"/>
      <w:marRight w:val="0"/>
      <w:marTop w:val="0"/>
      <w:marBottom w:val="0"/>
      <w:divBdr>
        <w:top w:val="none" w:sz="0" w:space="0" w:color="auto"/>
        <w:left w:val="none" w:sz="0" w:space="0" w:color="auto"/>
        <w:bottom w:val="none" w:sz="0" w:space="0" w:color="auto"/>
        <w:right w:val="none" w:sz="0" w:space="0" w:color="auto"/>
      </w:divBdr>
    </w:div>
    <w:div w:id="1793473131">
      <w:bodyDiv w:val="1"/>
      <w:marLeft w:val="0"/>
      <w:marRight w:val="0"/>
      <w:marTop w:val="0"/>
      <w:marBottom w:val="0"/>
      <w:divBdr>
        <w:top w:val="none" w:sz="0" w:space="0" w:color="auto"/>
        <w:left w:val="none" w:sz="0" w:space="0" w:color="auto"/>
        <w:bottom w:val="none" w:sz="0" w:space="0" w:color="auto"/>
        <w:right w:val="none" w:sz="0" w:space="0" w:color="auto"/>
      </w:divBdr>
    </w:div>
    <w:div w:id="1802920928">
      <w:bodyDiv w:val="1"/>
      <w:marLeft w:val="0"/>
      <w:marRight w:val="0"/>
      <w:marTop w:val="0"/>
      <w:marBottom w:val="0"/>
      <w:divBdr>
        <w:top w:val="none" w:sz="0" w:space="0" w:color="auto"/>
        <w:left w:val="none" w:sz="0" w:space="0" w:color="auto"/>
        <w:bottom w:val="none" w:sz="0" w:space="0" w:color="auto"/>
        <w:right w:val="none" w:sz="0" w:space="0" w:color="auto"/>
      </w:divBdr>
    </w:div>
    <w:div w:id="1878345668">
      <w:bodyDiv w:val="1"/>
      <w:marLeft w:val="0"/>
      <w:marRight w:val="0"/>
      <w:marTop w:val="0"/>
      <w:marBottom w:val="0"/>
      <w:divBdr>
        <w:top w:val="none" w:sz="0" w:space="0" w:color="auto"/>
        <w:left w:val="none" w:sz="0" w:space="0" w:color="auto"/>
        <w:bottom w:val="none" w:sz="0" w:space="0" w:color="auto"/>
        <w:right w:val="none" w:sz="0" w:space="0" w:color="auto"/>
      </w:divBdr>
      <w:divsChild>
        <w:div w:id="267783735">
          <w:marLeft w:val="1166"/>
          <w:marRight w:val="0"/>
          <w:marTop w:val="60"/>
          <w:marBottom w:val="0"/>
          <w:divBdr>
            <w:top w:val="none" w:sz="0" w:space="0" w:color="auto"/>
            <w:left w:val="none" w:sz="0" w:space="0" w:color="auto"/>
            <w:bottom w:val="none" w:sz="0" w:space="0" w:color="auto"/>
            <w:right w:val="none" w:sz="0" w:space="0" w:color="auto"/>
          </w:divBdr>
        </w:div>
        <w:div w:id="513032676">
          <w:marLeft w:val="1166"/>
          <w:marRight w:val="0"/>
          <w:marTop w:val="60"/>
          <w:marBottom w:val="0"/>
          <w:divBdr>
            <w:top w:val="none" w:sz="0" w:space="0" w:color="auto"/>
            <w:left w:val="none" w:sz="0" w:space="0" w:color="auto"/>
            <w:bottom w:val="none" w:sz="0" w:space="0" w:color="auto"/>
            <w:right w:val="none" w:sz="0" w:space="0" w:color="auto"/>
          </w:divBdr>
        </w:div>
        <w:div w:id="874196006">
          <w:marLeft w:val="1166"/>
          <w:marRight w:val="0"/>
          <w:marTop w:val="100"/>
          <w:marBottom w:val="120"/>
          <w:divBdr>
            <w:top w:val="none" w:sz="0" w:space="0" w:color="auto"/>
            <w:left w:val="none" w:sz="0" w:space="0" w:color="auto"/>
            <w:bottom w:val="none" w:sz="0" w:space="0" w:color="auto"/>
            <w:right w:val="none" w:sz="0" w:space="0" w:color="auto"/>
          </w:divBdr>
        </w:div>
        <w:div w:id="1015111276">
          <w:marLeft w:val="1166"/>
          <w:marRight w:val="0"/>
          <w:marTop w:val="60"/>
          <w:marBottom w:val="0"/>
          <w:divBdr>
            <w:top w:val="none" w:sz="0" w:space="0" w:color="auto"/>
            <w:left w:val="none" w:sz="0" w:space="0" w:color="auto"/>
            <w:bottom w:val="none" w:sz="0" w:space="0" w:color="auto"/>
            <w:right w:val="none" w:sz="0" w:space="0" w:color="auto"/>
          </w:divBdr>
        </w:div>
        <w:div w:id="1988127114">
          <w:marLeft w:val="1166"/>
          <w:marRight w:val="0"/>
          <w:marTop w:val="60"/>
          <w:marBottom w:val="0"/>
          <w:divBdr>
            <w:top w:val="none" w:sz="0" w:space="0" w:color="auto"/>
            <w:left w:val="none" w:sz="0" w:space="0" w:color="auto"/>
            <w:bottom w:val="none" w:sz="0" w:space="0" w:color="auto"/>
            <w:right w:val="none" w:sz="0" w:space="0" w:color="auto"/>
          </w:divBdr>
        </w:div>
      </w:divsChild>
    </w:div>
    <w:div w:id="1878662035">
      <w:bodyDiv w:val="1"/>
      <w:marLeft w:val="0"/>
      <w:marRight w:val="0"/>
      <w:marTop w:val="0"/>
      <w:marBottom w:val="0"/>
      <w:divBdr>
        <w:top w:val="none" w:sz="0" w:space="0" w:color="auto"/>
        <w:left w:val="none" w:sz="0" w:space="0" w:color="auto"/>
        <w:bottom w:val="none" w:sz="0" w:space="0" w:color="auto"/>
        <w:right w:val="none" w:sz="0" w:space="0" w:color="auto"/>
      </w:divBdr>
    </w:div>
    <w:div w:id="1891765670">
      <w:bodyDiv w:val="1"/>
      <w:marLeft w:val="0"/>
      <w:marRight w:val="0"/>
      <w:marTop w:val="0"/>
      <w:marBottom w:val="0"/>
      <w:divBdr>
        <w:top w:val="none" w:sz="0" w:space="0" w:color="auto"/>
        <w:left w:val="none" w:sz="0" w:space="0" w:color="auto"/>
        <w:bottom w:val="none" w:sz="0" w:space="0" w:color="auto"/>
        <w:right w:val="none" w:sz="0" w:space="0" w:color="auto"/>
      </w:divBdr>
    </w:div>
    <w:div w:id="1897232616">
      <w:bodyDiv w:val="1"/>
      <w:marLeft w:val="0"/>
      <w:marRight w:val="0"/>
      <w:marTop w:val="0"/>
      <w:marBottom w:val="0"/>
      <w:divBdr>
        <w:top w:val="none" w:sz="0" w:space="0" w:color="auto"/>
        <w:left w:val="none" w:sz="0" w:space="0" w:color="auto"/>
        <w:bottom w:val="none" w:sz="0" w:space="0" w:color="auto"/>
        <w:right w:val="none" w:sz="0" w:space="0" w:color="auto"/>
      </w:divBdr>
    </w:div>
    <w:div w:id="1917468380">
      <w:bodyDiv w:val="1"/>
      <w:marLeft w:val="0"/>
      <w:marRight w:val="0"/>
      <w:marTop w:val="0"/>
      <w:marBottom w:val="0"/>
      <w:divBdr>
        <w:top w:val="none" w:sz="0" w:space="0" w:color="auto"/>
        <w:left w:val="none" w:sz="0" w:space="0" w:color="auto"/>
        <w:bottom w:val="none" w:sz="0" w:space="0" w:color="auto"/>
        <w:right w:val="none" w:sz="0" w:space="0" w:color="auto"/>
      </w:divBdr>
    </w:div>
    <w:div w:id="1918393515">
      <w:bodyDiv w:val="1"/>
      <w:marLeft w:val="0"/>
      <w:marRight w:val="0"/>
      <w:marTop w:val="0"/>
      <w:marBottom w:val="0"/>
      <w:divBdr>
        <w:top w:val="none" w:sz="0" w:space="0" w:color="auto"/>
        <w:left w:val="none" w:sz="0" w:space="0" w:color="auto"/>
        <w:bottom w:val="none" w:sz="0" w:space="0" w:color="auto"/>
        <w:right w:val="none" w:sz="0" w:space="0" w:color="auto"/>
      </w:divBdr>
    </w:div>
    <w:div w:id="1975674019">
      <w:bodyDiv w:val="1"/>
      <w:marLeft w:val="0"/>
      <w:marRight w:val="0"/>
      <w:marTop w:val="0"/>
      <w:marBottom w:val="0"/>
      <w:divBdr>
        <w:top w:val="none" w:sz="0" w:space="0" w:color="auto"/>
        <w:left w:val="none" w:sz="0" w:space="0" w:color="auto"/>
        <w:bottom w:val="none" w:sz="0" w:space="0" w:color="auto"/>
        <w:right w:val="none" w:sz="0" w:space="0" w:color="auto"/>
      </w:divBdr>
      <w:divsChild>
        <w:div w:id="286742954">
          <w:marLeft w:val="1166"/>
          <w:marRight w:val="0"/>
          <w:marTop w:val="60"/>
          <w:marBottom w:val="0"/>
          <w:divBdr>
            <w:top w:val="none" w:sz="0" w:space="0" w:color="auto"/>
            <w:left w:val="none" w:sz="0" w:space="0" w:color="auto"/>
            <w:bottom w:val="none" w:sz="0" w:space="0" w:color="auto"/>
            <w:right w:val="none" w:sz="0" w:space="0" w:color="auto"/>
          </w:divBdr>
        </w:div>
        <w:div w:id="1221358206">
          <w:marLeft w:val="1166"/>
          <w:marRight w:val="0"/>
          <w:marTop w:val="60"/>
          <w:marBottom w:val="0"/>
          <w:divBdr>
            <w:top w:val="none" w:sz="0" w:space="0" w:color="auto"/>
            <w:left w:val="none" w:sz="0" w:space="0" w:color="auto"/>
            <w:bottom w:val="none" w:sz="0" w:space="0" w:color="auto"/>
            <w:right w:val="none" w:sz="0" w:space="0" w:color="auto"/>
          </w:divBdr>
        </w:div>
        <w:div w:id="1734043498">
          <w:marLeft w:val="1166"/>
          <w:marRight w:val="0"/>
          <w:marTop w:val="60"/>
          <w:marBottom w:val="0"/>
          <w:divBdr>
            <w:top w:val="none" w:sz="0" w:space="0" w:color="auto"/>
            <w:left w:val="none" w:sz="0" w:space="0" w:color="auto"/>
            <w:bottom w:val="none" w:sz="0" w:space="0" w:color="auto"/>
            <w:right w:val="none" w:sz="0" w:space="0" w:color="auto"/>
          </w:divBdr>
        </w:div>
      </w:divsChild>
    </w:div>
    <w:div w:id="2060010952">
      <w:bodyDiv w:val="1"/>
      <w:marLeft w:val="0"/>
      <w:marRight w:val="0"/>
      <w:marTop w:val="0"/>
      <w:marBottom w:val="0"/>
      <w:divBdr>
        <w:top w:val="none" w:sz="0" w:space="0" w:color="auto"/>
        <w:left w:val="none" w:sz="0" w:space="0" w:color="auto"/>
        <w:bottom w:val="none" w:sz="0" w:space="0" w:color="auto"/>
        <w:right w:val="none" w:sz="0" w:space="0" w:color="auto"/>
      </w:divBdr>
    </w:div>
    <w:div w:id="2074693414">
      <w:bodyDiv w:val="1"/>
      <w:marLeft w:val="0"/>
      <w:marRight w:val="0"/>
      <w:marTop w:val="0"/>
      <w:marBottom w:val="0"/>
      <w:divBdr>
        <w:top w:val="none" w:sz="0" w:space="0" w:color="auto"/>
        <w:left w:val="none" w:sz="0" w:space="0" w:color="auto"/>
        <w:bottom w:val="none" w:sz="0" w:space="0" w:color="auto"/>
        <w:right w:val="none" w:sz="0" w:space="0" w:color="auto"/>
      </w:divBdr>
    </w:div>
    <w:div w:id="2096396237">
      <w:bodyDiv w:val="1"/>
      <w:marLeft w:val="0"/>
      <w:marRight w:val="0"/>
      <w:marTop w:val="0"/>
      <w:marBottom w:val="0"/>
      <w:divBdr>
        <w:top w:val="none" w:sz="0" w:space="0" w:color="auto"/>
        <w:left w:val="none" w:sz="0" w:space="0" w:color="auto"/>
        <w:bottom w:val="none" w:sz="0" w:space="0" w:color="auto"/>
        <w:right w:val="none" w:sz="0" w:space="0" w:color="auto"/>
      </w:divBdr>
    </w:div>
    <w:div w:id="2101288764">
      <w:bodyDiv w:val="1"/>
      <w:marLeft w:val="0"/>
      <w:marRight w:val="0"/>
      <w:marTop w:val="0"/>
      <w:marBottom w:val="0"/>
      <w:divBdr>
        <w:top w:val="none" w:sz="0" w:space="0" w:color="auto"/>
        <w:left w:val="none" w:sz="0" w:space="0" w:color="auto"/>
        <w:bottom w:val="none" w:sz="0" w:space="0" w:color="auto"/>
        <w:right w:val="none" w:sz="0" w:space="0" w:color="auto"/>
      </w:divBdr>
    </w:div>
    <w:div w:id="2135101550">
      <w:bodyDiv w:val="1"/>
      <w:marLeft w:val="0"/>
      <w:marRight w:val="0"/>
      <w:marTop w:val="0"/>
      <w:marBottom w:val="0"/>
      <w:divBdr>
        <w:top w:val="none" w:sz="0" w:space="0" w:color="auto"/>
        <w:left w:val="none" w:sz="0" w:space="0" w:color="auto"/>
        <w:bottom w:val="none" w:sz="0" w:space="0" w:color="auto"/>
        <w:right w:val="none" w:sz="0" w:space="0" w:color="auto"/>
      </w:divBdr>
      <w:divsChild>
        <w:div w:id="14416039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8448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jckspj.customs.gov.cn/spj/zwgk75%20/2706880/2811812/index.html" TargetMode="External"/><Relationship Id="rId26" Type="http://schemas.openxmlformats.org/officeDocument/2006/relationships/hyperlink" Target="mailto:shipinjuyichu@customs.gov.c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ifer.singlewindow.cn/" TargetMode="External"/><Relationship Id="rId34" Type="http://schemas.openxmlformats.org/officeDocument/2006/relationships/hyperlink" Target="mailto:shipinjuyichu@customs.gov.cn"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hipinjusichu@customs.gov.cn" TargetMode="External"/><Relationship Id="rId25" Type="http://schemas.openxmlformats.org/officeDocument/2006/relationships/hyperlink" Target="https://cifer.singlewindow.cn/" TargetMode="External"/><Relationship Id="rId33" Type="http://schemas.openxmlformats.org/officeDocument/2006/relationships/hyperlink" Target="mailto:mxjciq@163.co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ipinjusanchu@customs.gov.cn" TargetMode="External"/><Relationship Id="rId20" Type="http://schemas.openxmlformats.org/officeDocument/2006/relationships/hyperlink" Target="https://cifer.singlewindow.cn/" TargetMode="External"/><Relationship Id="rId29" Type="http://schemas.openxmlformats.org/officeDocument/2006/relationships/hyperlink" Target="mailto:shipinjusichu@customs.gov.c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inglewindow.cn/" TargetMode="External"/><Relationship Id="rId32" Type="http://schemas.openxmlformats.org/officeDocument/2006/relationships/hyperlink" Target="mailto:mxjciq@163.com" TargetMode="External"/><Relationship Id="rId37" Type="http://schemas.openxmlformats.org/officeDocument/2006/relationships/hyperlink" Target="mailto:shipinjusichu@customs.gov.cn"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wangzhongyue@customs.gov.cn" TargetMode="External"/><Relationship Id="rId23" Type="http://schemas.openxmlformats.org/officeDocument/2006/relationships/hyperlink" Target="https://cifer.singlewindow.cn/" TargetMode="External"/><Relationship Id="rId28" Type="http://schemas.openxmlformats.org/officeDocument/2006/relationships/hyperlink" Target="mailto:shipinjusanchu@customs.gov.cn" TargetMode="External"/><Relationship Id="rId36" Type="http://schemas.openxmlformats.org/officeDocument/2006/relationships/hyperlink" Target="mailto:shipinjusanchu@customs.gov.cn" TargetMode="External"/><Relationship Id="rId10" Type="http://schemas.openxmlformats.org/officeDocument/2006/relationships/settings" Target="settings.xml"/><Relationship Id="rId19" Type="http://schemas.openxmlformats.org/officeDocument/2006/relationships/hyperlink" Target="https://ciferquery.singlewindow.cn/" TargetMode="External"/><Relationship Id="rId31" Type="http://schemas.openxmlformats.org/officeDocument/2006/relationships/hyperlink" Target="mailto:eport@chinaport.gov.c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ipinjuyichu@customs.gov.cn" TargetMode="External"/><Relationship Id="rId22" Type="http://schemas.openxmlformats.org/officeDocument/2006/relationships/hyperlink" Target="https://www.singlewindow.cn/" TargetMode="External"/><Relationship Id="rId27" Type="http://schemas.openxmlformats.org/officeDocument/2006/relationships/hyperlink" Target="mailto:wangzhongyue@customs.gov.cn" TargetMode="External"/><Relationship Id="rId30" Type="http://schemas.openxmlformats.org/officeDocument/2006/relationships/hyperlink" Target="http://jckspj.customs.gov.cn" TargetMode="External"/><Relationship Id="rId35" Type="http://schemas.openxmlformats.org/officeDocument/2006/relationships/hyperlink" Target="mailto:wangzhongyue@customs.gov.cn"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081689CD-3633-40E1-ACAA-4A4F1D257232">EN</EC_Collab_DocumentLanguage>
    <TaxCatchAll xmlns="a9e25d37-605f-4245-92fc-f8432a5e87b7"/>
    <EC_Collab_Reference xmlns="081689CD-3633-40E1-ACAA-4A4F1D257232" xsi:nil="true"/>
    <EC_Collab_Status xmlns="081689CD-3633-40E1-ACAA-4A4F1D257232">Not Started</EC_Collab_Status>
    <Category xmlns="081689cd-3633-40e1-acaa-4a4f1d257232">Briefings</Category>
  </documentManagement>
</p:properties>
</file>

<file path=customXml/item3.xml><?xml version="1.0" encoding="utf-8"?>
<Author Role="Creator">
  <Id>9095ead1-4cde-435f-8d3d-b767db210ad6</Id>
  <Names>
    <Latin>
      <FirstName>Zoltan Somogyi</FirstName>
      <LastName>Zoltan Somogyi</LastName>
    </Latin>
    <Greek>
      <FirstName/>
      <LastName/>
    </Greek>
    <Cyrillic>
      <FirstName/>
      <LastName/>
    </Cyrillic>
    <DocumentScript>
      <FirstName>Zoltan Somogyi</FirstName>
      <LastName>Zoltan Somogyi</LastName>
      <FullName>Zoltan Somogyi Zoltan Somogyi</FullName>
    </DocumentScript>
  </Names>
  <Initials>ZS</Initials>
  <Gender>f</Gender>
  <Email>Isabelle.ROGER@ec.europa.eu</Email>
  <Service>TRADE.DGA1.D.3</Service>
  <Function>Head of Unit</Function>
  <WebAddress/>
  <InheritedWebAddress>http://europa.eu</InheritedWebAddress>
  <OrgaEntity1>
    <Id>44fff6b3-3de9-488b-927b-5bdd55f69510</Id>
    <LogicalLevel>1</LogicalLevel>
    <Name>TRADE</Name>
    <HeadLine1>DIRECTORATE-GENERAL FOR TRADE</HeadLine1>
    <HeadLine2/>
    <PrimaryAddressId>f03b5801-04c9-4931-aa17-c6d6c70bc579</PrimaryAddressId>
    <SecondaryAddressId/>
    <WebAddress/>
    <InheritedWebAddress>http://europa.eu</InheritedWebAddress>
    <ShowInHeader>true</ShowInHeader>
  </OrgaEntity1>
  <OrgaEntity2>
    <Id>9b9b0078-fb05-494b-9ca3-2b6442e4a836</Id>
    <LogicalLevel>2</LogicalLevel>
    <Name>TRADE.D</Name>
    <HeadLine1>Directorate D - Sustainable Development; Economic Partnership Agreements - African, Caribbean and Pacific; Agri-food and Fisheries</HeadLine1>
    <HeadLine2/>
    <PrimaryAddressId>f03b5801-04c9-4931-aa17-c6d6c70bc579</PrimaryAddressId>
    <SecondaryAddressId/>
    <WebAddress/>
    <InheritedWebAddress>http://europa.eu</InheritedWebAddress>
    <ShowInHeader>true</ShowInHeader>
  </OrgaEntity2>
  <OrgaEntity3>
    <Id>4c2c2821-6950-46ae-b797-525fe68b47f4</Id>
    <LogicalLevel>3</LogicalLevel>
    <Name>TRADE.D.3</Name>
    <HeadLine1>Agriculture, Fisheries, Sanitary and Phytosanitary Market Access, Biotechnology</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+32 229 61234</Phone>
    <Office>CHAR 08/128</Office>
  </MainWorkplace>
  <Workplaces>
    <Workplace IsMain="false">
      <AddressId>1264fb81-f6bb-475e-9f9d-a937d3be6ee2</AddressId>
      <Fax/>
      <Phone/>
      <Office/>
    </Workplace>
    <Workplace IsMain="true">
      <AddressId>f03b5801-04c9-4931-aa17-c6d6c70bc579</AddressId>
      <Fax/>
      <Phone>+32 229 61234</Phone>
      <Office>CHAR 08/128</Office>
    </Workplace>
  </Workplaces>
</Author>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585CC6C3864E64FA240C92309208720" ma:contentTypeVersion="1" ma:contentTypeDescription="Create a new document in this library." ma:contentTypeScope="" ma:versionID="bea06dcd46e481a1e02b7ad6752e2a78">
  <xsd:schema xmlns:xsd="http://www.w3.org/2001/XMLSchema" xmlns:xs="http://www.w3.org/2001/XMLSchema" xmlns:p="http://schemas.microsoft.com/office/2006/metadata/properties" xmlns:ns3="081689CD-3633-40E1-ACAA-4A4F1D257232" xmlns:ns4="a9e25d37-605f-4245-92fc-f8432a5e87b7" xmlns:ns5="081689cd-3633-40e1-acaa-4a4f1d257232" targetNamespace="http://schemas.microsoft.com/office/2006/metadata/properties" ma:root="true" ma:fieldsID="19ee9433446be1f07764cf6faa5fe628" ns3:_="" ns4:_="" ns5:_="">
    <xsd:import namespace="081689CD-3633-40E1-ACAA-4A4F1D257232"/>
    <xsd:import namespace="a9e25d37-605f-4245-92fc-f8432a5e87b7"/>
    <xsd:import namespace="081689cd-3633-40e1-acaa-4a4f1d257232"/>
    <xsd:element name="properties">
      <xsd:complexType>
        <xsd:sequence>
          <xsd:element name="documentManagement">
            <xsd:complexType>
              <xsd:all>
                <xsd:element ref="ns3:EC_Collab_Reference" minOccurs="0"/>
                <xsd:element ref="ns3:EC_Collab_DocumentLanguage"/>
                <xsd:element ref="ns3:EC_Collab_Status"/>
                <xsd:element ref="ns4:TaxCatchAll"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689CD-3633-40E1-ACAA-4A4F1D25723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9e25d37-605f-4245-92fc-f8432a5e87b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01f855e-bae2-4659-bbcd-20d4b0c977a0}" ma:internalName="TaxCatchAll" ma:showField="CatchAllData" ma:web="a9e25d37-605f-4245-92fc-f8432a5e8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689cd-3633-40e1-acaa-4a4f1d257232" elementFormDefault="qualified">
    <xsd:import namespace="http://schemas.microsoft.com/office/2006/documentManagement/types"/>
    <xsd:import namespace="http://schemas.microsoft.com/office/infopath/2007/PartnerControls"/>
    <xsd:element name="Category" ma:index="16" nillable="true" ma:displayName="Category" ma:default="Briefings" ma:format="Dropdown" ma:internalName="Category">
      <xsd:simpleType>
        <xsd:restriction base="dms:Choice">
          <xsd:enumeration value="Briefings"/>
          <xsd:enumeration value="Coordination Meetings"/>
          <xsd:enumeration value="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2018-06-18T13:17:19</Date>
    <Language>EN</Language>
    <Note/>
  </Created>
  <Edited>
    <Version>10.0.42447.0</Version>
    <Date>2021-11-16T13:06:19</Date>
  </Edited>
  <DocumentModel>
    <Id>0b054141-88b1-4efb-8c91-2905cb0bed6c</Id>
    <Name>Note</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DCFD-C382-4890-8B22-844DB7768D79}">
  <ds:schemaRefs/>
</ds:datastoreItem>
</file>

<file path=customXml/itemProps2.xml><?xml version="1.0" encoding="utf-8"?>
<ds:datastoreItem xmlns:ds="http://schemas.openxmlformats.org/officeDocument/2006/customXml" ds:itemID="{8FC88D7B-20AC-425F-9586-355796DBFA17}">
  <ds:schemaRefs>
    <ds:schemaRef ds:uri="http://schemas.microsoft.com/office/2006/metadata/properties"/>
    <ds:schemaRef ds:uri="http://schemas.microsoft.com/office/infopath/2007/PartnerControls"/>
    <ds:schemaRef ds:uri="081689CD-3633-40E1-ACAA-4A4F1D257232"/>
    <ds:schemaRef ds:uri="a9e25d37-605f-4245-92fc-f8432a5e87b7"/>
    <ds:schemaRef ds:uri="081689cd-3633-40e1-acaa-4a4f1d257232"/>
  </ds:schemaRefs>
</ds:datastoreItem>
</file>

<file path=customXml/itemProps3.xml><?xml version="1.0" encoding="utf-8"?>
<ds:datastoreItem xmlns:ds="http://schemas.openxmlformats.org/officeDocument/2006/customXml" ds:itemID="{63E9A247-9BB2-4C09-B932-8C3926E02C08}">
  <ds:schemaRefs/>
</ds:datastoreItem>
</file>

<file path=customXml/itemProps4.xml><?xml version="1.0" encoding="utf-8"?>
<ds:datastoreItem xmlns:ds="http://schemas.openxmlformats.org/officeDocument/2006/customXml" ds:itemID="{695F9C84-8B00-4EF7-B2B3-26185C36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689CD-3633-40E1-ACAA-4A4F1D257232"/>
    <ds:schemaRef ds:uri="a9e25d37-605f-4245-92fc-f8432a5e87b7"/>
    <ds:schemaRef ds:uri="081689cd-3633-40e1-acaa-4a4f1d257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007385-04EA-4F72-B651-E849FAECB151}">
  <ds:schemaRefs/>
</ds:datastoreItem>
</file>

<file path=customXml/itemProps6.xml><?xml version="1.0" encoding="utf-8"?>
<ds:datastoreItem xmlns:ds="http://schemas.openxmlformats.org/officeDocument/2006/customXml" ds:itemID="{052A85A7-A94E-4148-A24C-CFC96A1E847E}">
  <ds:schemaRefs>
    <ds:schemaRef ds:uri="http://schemas.microsoft.com/sharepoint/v3/contenttype/forms"/>
  </ds:schemaRefs>
</ds:datastoreItem>
</file>

<file path=customXml/itemProps7.xml><?xml version="1.0" encoding="utf-8"?>
<ds:datastoreItem xmlns:ds="http://schemas.openxmlformats.org/officeDocument/2006/customXml" ds:itemID="{E8689CF8-A7A5-4B61-A596-42799DAF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231</TotalTime>
  <Pages>26</Pages>
  <Words>26988</Words>
  <Characters>30767</Characters>
  <Application>Microsoft Office Word</Application>
  <DocSecurity>0</DocSecurity>
  <PresentationFormat>Microsoft Word 11.0</PresentationFormat>
  <Lines>1619</Lines>
  <Paragraphs>1050</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56705</CharactersWithSpaces>
  <SharedDoc>false</SharedDoc>
  <HLinks>
    <vt:vector size="36" baseType="variant">
      <vt:variant>
        <vt:i4>589894</vt:i4>
      </vt:variant>
      <vt:variant>
        <vt:i4>15</vt:i4>
      </vt:variant>
      <vt:variant>
        <vt:i4>0</vt:i4>
      </vt:variant>
      <vt:variant>
        <vt:i4>5</vt:i4>
      </vt:variant>
      <vt:variant>
        <vt:lpwstr>https://urldefense.com/v3/__http:/online.customs.gov.cn/static/pages/index.html?guidebookUrl=*static*pages*guides*000129012000*000129012000.html&amp;applyUrl=https*3A*2F*2Fcifer.singlewindow.cn&amp;userType=3&amp;systemType=WEB&amp;taskCode=11100000000014154E1000129012000&amp;flag=false__;Ly8vLy8lJSU!!DOxrgLBm!AeiefIcwxVMUU215o81ZL6ZtN-pJUoBI63tzOq_Zfs-XYjupel5ggNXpVgYHUOCCzbSDtjpSmbTvVpbMjvFkpg1RMi093gZ3Lg$</vt:lpwstr>
      </vt:variant>
      <vt:variant>
        <vt:lpwstr/>
      </vt:variant>
      <vt:variant>
        <vt:i4>3866689</vt:i4>
      </vt:variant>
      <vt:variant>
        <vt:i4>12</vt:i4>
      </vt:variant>
      <vt:variant>
        <vt:i4>0</vt:i4>
      </vt:variant>
      <vt:variant>
        <vt:i4>5</vt:i4>
      </vt:variant>
      <vt:variant>
        <vt:lpwstr>mailto:mxjciq@163.com</vt:lpwstr>
      </vt:variant>
      <vt:variant>
        <vt:lpwstr/>
      </vt:variant>
      <vt:variant>
        <vt:i4>1966179</vt:i4>
      </vt:variant>
      <vt:variant>
        <vt:i4>9</vt:i4>
      </vt:variant>
      <vt:variant>
        <vt:i4>0</vt:i4>
      </vt:variant>
      <vt:variant>
        <vt:i4>5</vt:i4>
      </vt:variant>
      <vt:variant>
        <vt:lpwstr>mailto:eport@chinaport.gov.cn</vt:lpwstr>
      </vt:variant>
      <vt:variant>
        <vt:lpwstr/>
      </vt:variant>
      <vt:variant>
        <vt:i4>7209072</vt:i4>
      </vt:variant>
      <vt:variant>
        <vt:i4>6</vt:i4>
      </vt:variant>
      <vt:variant>
        <vt:i4>0</vt:i4>
      </vt:variant>
      <vt:variant>
        <vt:i4>5</vt:i4>
      </vt:variant>
      <vt:variant>
        <vt:lpwstr>https://cifer.singlewindow.cn/</vt:lpwstr>
      </vt:variant>
      <vt:variant>
        <vt:lpwstr/>
      </vt:variant>
      <vt:variant>
        <vt:i4>3604588</vt:i4>
      </vt:variant>
      <vt:variant>
        <vt:i4>3</vt:i4>
      </vt:variant>
      <vt:variant>
        <vt:i4>0</vt:i4>
      </vt:variant>
      <vt:variant>
        <vt:i4>5</vt:i4>
      </vt:variant>
      <vt:variant>
        <vt:lpwstr>https://ciferquery.singlewindow.cn/</vt:lpwstr>
      </vt:variant>
      <vt:variant>
        <vt:lpwstr/>
      </vt:variant>
      <vt:variant>
        <vt:i4>7929899</vt:i4>
      </vt:variant>
      <vt:variant>
        <vt:i4>0</vt:i4>
      </vt:variant>
      <vt:variant>
        <vt:i4>0</vt:i4>
      </vt:variant>
      <vt:variant>
        <vt:i4>5</vt:i4>
      </vt:variant>
      <vt:variant>
        <vt:lpwstr>http://jckspj.customs.gov.cn/spj/zwgk75 /2706880/2811812/index.html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Holger STANDERTSKJOLD</dc:creator>
  <cp:keywords>EL4</cp:keywords>
  <cp:lastModifiedBy>DU Nafen (EEAS-BEIJING)</cp:lastModifiedBy>
  <cp:revision>20</cp:revision>
  <cp:lastPrinted>2022-03-29T04:01:00Z</cp:lastPrinted>
  <dcterms:created xsi:type="dcterms:W3CDTF">2022-07-08T04:07:00Z</dcterms:created>
  <dcterms:modified xsi:type="dcterms:W3CDTF">2022-08-04T08:00:00Z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Holger STANDERTSKJOLD</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